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5B" w:rsidRPr="00B4595B" w:rsidRDefault="00B4595B" w:rsidP="00B4595B">
      <w:pPr>
        <w:shd w:val="clear" w:color="auto" w:fill="FFFFFF"/>
        <w:jc w:val="center"/>
        <w:rPr>
          <w:rFonts w:ascii="Arial" w:hAnsi="Arial" w:cs="Arial"/>
          <w:b/>
          <w:bCs/>
          <w:color w:val="1D2228"/>
          <w:sz w:val="32"/>
          <w:szCs w:val="24"/>
        </w:rPr>
      </w:pPr>
      <w:r w:rsidRPr="00B4595B">
        <w:rPr>
          <w:rFonts w:ascii="Arial" w:hAnsi="Arial" w:cs="Arial"/>
          <w:b/>
          <w:bCs/>
          <w:color w:val="1D2228"/>
          <w:sz w:val="32"/>
          <w:szCs w:val="24"/>
        </w:rPr>
        <w:t>ANGLICKÁ LITERATÚRA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color w:val="1D2228"/>
          <w:sz w:val="24"/>
          <w:szCs w:val="24"/>
        </w:rPr>
        <w:t>V rámci hodnotenia žiakov sa počet bodov prepočítava na percentá.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Váha koncovej známky z anglickej literatúry zahŕňa: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Ústnu skúška :                                              30%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Známka z hodín anglickej literatúry:        70%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Známka z hodín anglickej literatúry zahŕňa: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Testy                                      40%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Malé kvízy, prezentácie       30%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Aktivita žiaka na hodine      30%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Kritéria hodnotenia ústnej skúšky</w:t>
      </w:r>
      <w:bookmarkStart w:id="0" w:name="_GoBack"/>
      <w:bookmarkEnd w:id="0"/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color w:val="000000"/>
          <w:sz w:val="24"/>
          <w:szCs w:val="24"/>
        </w:rPr>
        <w:t>Hodnotí sa jazykový prejav v rámci týchto oblastí:</w:t>
      </w:r>
    </w:p>
    <w:p w:rsidR="00B4595B" w:rsidRPr="00133660" w:rsidRDefault="00B4595B" w:rsidP="00B4595B">
      <w:pPr>
        <w:shd w:val="clear" w:color="auto" w:fill="FFFFFF"/>
        <w:spacing w:after="240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color w:val="000000"/>
          <w:sz w:val="24"/>
          <w:szCs w:val="24"/>
        </w:rPr>
        <w:br/>
        <w:t>1. plynulosť vyjadrovania,</w:t>
      </w:r>
      <w:r w:rsidRPr="00133660">
        <w:rPr>
          <w:rFonts w:ascii="Arial" w:hAnsi="Arial" w:cs="Arial"/>
          <w:color w:val="000000"/>
          <w:sz w:val="24"/>
          <w:szCs w:val="24"/>
        </w:rPr>
        <w:br/>
        <w:t>2. výslovnosť a intonácia,</w:t>
      </w:r>
      <w:r w:rsidRPr="00133660">
        <w:rPr>
          <w:rFonts w:ascii="Arial" w:hAnsi="Arial" w:cs="Arial"/>
          <w:color w:val="000000"/>
          <w:sz w:val="24"/>
          <w:szCs w:val="24"/>
        </w:rPr>
        <w:br/>
        <w:t>3. obsah - náročnosť spracovania/kvalita rozhovoru,</w:t>
      </w:r>
      <w:r w:rsidRPr="00133660">
        <w:rPr>
          <w:rFonts w:ascii="Arial" w:hAnsi="Arial" w:cs="Arial"/>
          <w:color w:val="000000"/>
          <w:sz w:val="24"/>
          <w:szCs w:val="24"/>
        </w:rPr>
        <w:br/>
        <w:t>4. lexikálny rozsah,</w:t>
      </w:r>
      <w:r w:rsidRPr="00133660">
        <w:rPr>
          <w:rFonts w:ascii="Arial" w:hAnsi="Arial" w:cs="Arial"/>
          <w:color w:val="000000"/>
          <w:sz w:val="24"/>
          <w:szCs w:val="24"/>
        </w:rPr>
        <w:br/>
        <w:t>5. argumentácia,</w:t>
      </w:r>
      <w:r w:rsidRPr="00133660">
        <w:rPr>
          <w:rFonts w:ascii="Arial" w:hAnsi="Arial" w:cs="Arial"/>
          <w:color w:val="000000"/>
          <w:sz w:val="24"/>
          <w:szCs w:val="24"/>
        </w:rPr>
        <w:br/>
        <w:t>6. gramatická presnosť.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Výsledné hodnotenie v % sa premieta do známky podľa nasledovnej stupnice: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 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Výborný                    100-90%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Chválitebný               89-75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Dobrý                        74-65 %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Dostatočný                64-50%</w:t>
      </w:r>
    </w:p>
    <w:p w:rsidR="00B4595B" w:rsidRPr="00133660" w:rsidRDefault="00B4595B" w:rsidP="00B4595B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  <w:r w:rsidRPr="00133660">
        <w:rPr>
          <w:rFonts w:ascii="Arial" w:hAnsi="Arial" w:cs="Arial"/>
          <w:b/>
          <w:bCs/>
          <w:color w:val="1D2228"/>
          <w:sz w:val="24"/>
          <w:szCs w:val="24"/>
        </w:rPr>
        <w:t>Nedostatočný            49-0 %</w:t>
      </w:r>
    </w:p>
    <w:p w:rsidR="00B4595B" w:rsidRPr="00B4595B" w:rsidRDefault="00B4595B" w:rsidP="00B4595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7F22" w:rsidRPr="00B4595B" w:rsidRDefault="005F7F22">
      <w:pPr>
        <w:rPr>
          <w:rFonts w:ascii="Arial" w:hAnsi="Arial" w:cs="Arial"/>
        </w:rPr>
      </w:pPr>
    </w:p>
    <w:sectPr w:rsidR="005F7F22" w:rsidRPr="00B4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5B"/>
    <w:rsid w:val="005F7F22"/>
    <w:rsid w:val="00B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785"/>
  <w15:chartTrackingRefBased/>
  <w15:docId w15:val="{655D85A2-1F22-47DD-84CC-BEFCC37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2020-09-28T10:28:00Z</dcterms:created>
  <dcterms:modified xsi:type="dcterms:W3CDTF">2020-09-28T10:29:00Z</dcterms:modified>
</cp:coreProperties>
</file>