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AB004B" w:rsidP="00132C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132CC3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AB004B">
        <w:rPr>
          <w:b/>
          <w:sz w:val="24"/>
          <w:szCs w:val="24"/>
        </w:rPr>
        <w:t xml:space="preserve"> </w:t>
      </w:r>
      <w:proofErr w:type="spellStart"/>
      <w:r w:rsidR="00AB004B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36267A">
        <w:rPr>
          <w:b/>
          <w:sz w:val="24"/>
          <w:szCs w:val="24"/>
        </w:rPr>
        <w:t xml:space="preserve">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7C65E3">
        <w:rPr>
          <w:b/>
          <w:i/>
          <w:sz w:val="24"/>
          <w:szCs w:val="24"/>
        </w:rPr>
        <w:t>Klasyfikacja materiałów i surowców</w:t>
      </w:r>
    </w:p>
    <w:p w:rsidR="009B11F5" w:rsidRPr="000F3FCA" w:rsidRDefault="009B11F5" w:rsidP="00132CC3">
      <w:pPr>
        <w:spacing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132CC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132CC3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132CC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Klasyfikacja</w:t>
      </w:r>
      <w:r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 xml:space="preserve">(z łac. </w:t>
      </w:r>
      <w:proofErr w:type="spellStart"/>
      <w:r w:rsidRPr="008C546F">
        <w:rPr>
          <w:rFonts w:eastAsia="ScalaSansPro-Bold" w:cstheme="minorHAnsi"/>
          <w:color w:val="000000"/>
          <w:sz w:val="24"/>
          <w:szCs w:val="24"/>
        </w:rPr>
        <w:t>classis</w:t>
      </w:r>
      <w:proofErr w:type="spellEnd"/>
      <w:r w:rsidRPr="008C546F">
        <w:rPr>
          <w:rFonts w:eastAsia="ScalaSansPro-Bold" w:cstheme="minorHAnsi"/>
          <w:color w:val="000000"/>
          <w:sz w:val="24"/>
          <w:szCs w:val="24"/>
        </w:rPr>
        <w:t>) oznacza wydzieloną część. Dzieli towary na róż</w:t>
      </w:r>
      <w:r>
        <w:rPr>
          <w:rFonts w:eastAsia="ScalaSansPro-Bold" w:cstheme="minorHAnsi"/>
          <w:color w:val="000000"/>
          <w:sz w:val="24"/>
          <w:szCs w:val="24"/>
        </w:rPr>
        <w:t xml:space="preserve">ne grupy </w:t>
      </w:r>
      <w:r w:rsidR="00AB265C">
        <w:rPr>
          <w:rFonts w:eastAsia="ScalaSansPro-Bold" w:cstheme="minorHAnsi"/>
          <w:color w:val="000000"/>
          <w:sz w:val="24"/>
          <w:szCs w:val="24"/>
        </w:rPr>
        <w:t xml:space="preserve">       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o </w:t>
      </w:r>
      <w:r w:rsidRPr="008C546F">
        <w:rPr>
          <w:rFonts w:eastAsia="ScalaSansPro-Bold" w:cstheme="minorHAnsi"/>
          <w:color w:val="000000"/>
          <w:sz w:val="24"/>
          <w:szCs w:val="24"/>
        </w:rPr>
        <w:t>wspólnych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cechach.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System klasyfikacji towaró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8C546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obejmuje całość towarów podzieloną na części według logicznych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C546F">
        <w:rPr>
          <w:rFonts w:eastAsia="ScalaSansPro-Bold" w:cstheme="minorHAnsi"/>
          <w:color w:val="000000"/>
          <w:sz w:val="24"/>
          <w:szCs w:val="24"/>
        </w:rPr>
        <w:t>zasad – kryteriów klasyfikacji.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Pr="008C546F">
        <w:rPr>
          <w:rFonts w:cstheme="minorHAnsi"/>
          <w:color w:val="000000"/>
          <w:sz w:val="24"/>
          <w:szCs w:val="24"/>
        </w:rPr>
        <w:t xml:space="preserve">Grupy towarów mające wspólne cechy, np. nabiał,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asortyment</w:t>
      </w:r>
      <w:r w:rsidRPr="008C546F">
        <w:rPr>
          <w:rFonts w:cstheme="minorHAnsi"/>
          <w:color w:val="000000"/>
          <w:sz w:val="24"/>
          <w:szCs w:val="24"/>
        </w:rPr>
        <w:t xml:space="preserve">. Elementy składające się na asortyment, np. mleko, to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sortyment</w:t>
      </w:r>
      <w:r w:rsidRPr="008C546F">
        <w:rPr>
          <w:rFonts w:cstheme="minorHAnsi"/>
          <w:color w:val="000000"/>
          <w:sz w:val="24"/>
          <w:szCs w:val="24"/>
        </w:rPr>
        <w:t xml:space="preserve">. Natomiast towary znajdujące się w zestawach asortymentowych, np. twaróg, maślanka, kefir nazywamy </w:t>
      </w:r>
      <w:r w:rsidRPr="008C546F">
        <w:rPr>
          <w:rFonts w:eastAsia="ScalaSansPro-Bold" w:cstheme="minorHAnsi"/>
          <w:b/>
          <w:bCs/>
          <w:color w:val="00B050"/>
          <w:sz w:val="24"/>
          <w:szCs w:val="24"/>
        </w:rPr>
        <w:t>artykułami</w:t>
      </w:r>
      <w:r w:rsidRPr="008C546F">
        <w:rPr>
          <w:rFonts w:eastAsia="ScalaSansPro-Bold" w:cstheme="minorHAnsi"/>
          <w:bCs/>
          <w:sz w:val="24"/>
          <w:szCs w:val="24"/>
        </w:rPr>
        <w:t>.</w:t>
      </w:r>
    </w:p>
    <w:p w:rsidR="008C546F" w:rsidRDefault="00CA401E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</w:t>
      </w:r>
      <w:r w:rsid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 </w:t>
      </w:r>
      <w:r w:rsidR="008C546F" w:rsidRPr="008C546F">
        <w:rPr>
          <w:rFonts w:cstheme="minorHAnsi"/>
          <w:color w:val="000000"/>
          <w:sz w:val="24"/>
          <w:szCs w:val="24"/>
        </w:rPr>
        <w:t>Towary stanowią dużą zbiorowość, którą można klasyfikować według różnych kryteriów,</w:t>
      </w:r>
      <w:r w:rsidR="008C546F">
        <w:rPr>
          <w:rFonts w:cstheme="minorHAnsi"/>
          <w:color w:val="000000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np.: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f</w:t>
      </w:r>
      <w:r w:rsidR="00AB265C">
        <w:rPr>
          <w:rFonts w:cstheme="minorHAnsi"/>
          <w:color w:val="000000"/>
          <w:sz w:val="24"/>
          <w:szCs w:val="24"/>
        </w:rPr>
        <w:t>unkcji</w:t>
      </w:r>
      <w:r w:rsidRPr="00F10338">
        <w:rPr>
          <w:rFonts w:cstheme="minorHAnsi"/>
          <w:color w:val="000000"/>
          <w:sz w:val="24"/>
          <w:szCs w:val="24"/>
        </w:rPr>
        <w:t>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zastosowania,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sposobu magazynowania,</w:t>
      </w:r>
    </w:p>
    <w:p w:rsidR="008C546F" w:rsidRDefault="008C546F" w:rsidP="00F1033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właściwości fizycznych, chemicznych, biologicznych,</w:t>
      </w:r>
    </w:p>
    <w:p w:rsidR="008C546F" w:rsidRPr="00F10338" w:rsidRDefault="008C546F" w:rsidP="008C5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0338">
        <w:rPr>
          <w:rFonts w:cstheme="minorHAnsi"/>
          <w:color w:val="000000"/>
          <w:sz w:val="24"/>
          <w:szCs w:val="24"/>
        </w:rPr>
        <w:t>pochodzenia.</w:t>
      </w:r>
    </w:p>
    <w:p w:rsidR="008C546F" w:rsidRDefault="008C546F" w:rsidP="00417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8C546F">
        <w:rPr>
          <w:rFonts w:cstheme="minorHAnsi"/>
          <w:color w:val="000000"/>
          <w:sz w:val="24"/>
          <w:szCs w:val="24"/>
        </w:rPr>
        <w:t>Materiały i surowce niezbędne w procesie produkcji w przedsiębiorstwach produkcyjnych</w:t>
      </w:r>
      <w:r w:rsidR="009F2C31">
        <w:rPr>
          <w:rFonts w:cstheme="minorHAnsi"/>
          <w:color w:val="000000"/>
          <w:sz w:val="24"/>
          <w:szCs w:val="24"/>
        </w:rPr>
        <w:t xml:space="preserve"> </w:t>
      </w:r>
      <w:r w:rsidRPr="008C546F">
        <w:rPr>
          <w:rFonts w:cstheme="minorHAnsi"/>
          <w:color w:val="000000"/>
          <w:sz w:val="24"/>
          <w:szCs w:val="24"/>
        </w:rPr>
        <w:t>grupuje się według dwóch kryteriów klasyfikacyjnych.</w:t>
      </w:r>
    </w:p>
    <w:p w:rsidR="008C546F" w:rsidRDefault="008C546F" w:rsidP="008C54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Kryterium pochodzenia wytwórczego, czyli rodzaju działalności.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Jest podstawą grupowania wyrobów i usług w Polskiej Kwalifikacji Wyrobów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i Usług (PKWiU) </w:t>
      </w:r>
      <w:r w:rsidRPr="009F2C31">
        <w:rPr>
          <w:rFonts w:cstheme="minorHAnsi"/>
          <w:color w:val="000000"/>
          <w:sz w:val="24"/>
          <w:szCs w:val="24"/>
        </w:rPr>
        <w:t xml:space="preserve">wprowadzonej do stosowania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Rozporzą</w:t>
      </w:r>
      <w:r w:rsidR="009F2C31" w:rsidRPr="009F2C31">
        <w:rPr>
          <w:rFonts w:eastAsia="ScalaPro-Ita" w:cstheme="minorHAnsi"/>
          <w:iCs/>
          <w:color w:val="000000"/>
          <w:sz w:val="24"/>
          <w:szCs w:val="24"/>
        </w:rPr>
        <w:t>dzeniem Rady Ministró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>w</w:t>
      </w:r>
      <w:r w:rsidR="00417EBA" w:rsidRPr="009F2C31">
        <w:rPr>
          <w:rFonts w:eastAsia="ScalaPro-Ita" w:cstheme="minorHAnsi"/>
          <w:iCs/>
          <w:color w:val="000000"/>
          <w:sz w:val="24"/>
          <w:szCs w:val="24"/>
        </w:rPr>
        <w:t xml:space="preserve"> </w:t>
      </w:r>
      <w:r w:rsidRPr="009F2C31">
        <w:rPr>
          <w:rFonts w:eastAsia="ScalaPro-Ita" w:cstheme="minorHAnsi"/>
          <w:iCs/>
          <w:color w:val="000000"/>
          <w:sz w:val="24"/>
          <w:szCs w:val="24"/>
        </w:rPr>
        <w:t xml:space="preserve">z dnia 18 marca 1997 r. </w:t>
      </w:r>
      <w:r w:rsidRPr="009F2C31">
        <w:rPr>
          <w:rFonts w:cstheme="minorHAnsi"/>
          <w:color w:val="000000"/>
          <w:sz w:val="24"/>
          <w:szCs w:val="24"/>
        </w:rPr>
        <w:t>PKWiU została opracowana na potrzeby statystyki i ewidencji</w:t>
      </w:r>
      <w:r w:rsidR="00417EBA" w:rsidRPr="009F2C31">
        <w:rPr>
          <w:rFonts w:cstheme="minorHAnsi"/>
          <w:color w:val="000000"/>
          <w:sz w:val="24"/>
          <w:szCs w:val="24"/>
        </w:rPr>
        <w:t xml:space="preserve"> </w:t>
      </w:r>
      <w:r w:rsidRPr="009F2C31">
        <w:rPr>
          <w:rFonts w:cstheme="minorHAnsi"/>
          <w:color w:val="000000"/>
          <w:sz w:val="24"/>
          <w:szCs w:val="24"/>
        </w:rPr>
        <w:t>źródłowej. Stanowi podstawę:</w:t>
      </w:r>
    </w:p>
    <w:p w:rsidR="008C546F" w:rsidRDefault="008C546F" w:rsidP="008C546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sprawozdawczości dotyczącej produkcji, zbytu, obrotu towarowego, zapasów,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transportu itp.;</w:t>
      </w:r>
    </w:p>
    <w:p w:rsidR="008C546F" w:rsidRPr="00417EBA" w:rsidRDefault="008C546F" w:rsidP="008C546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organizacji ewidencji źródłowej podmiotów gospodarczych w postaci indeksów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materiałowych, towarowych itp. urządzeń ewidencyjnych w celu ujednolicenia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ewidencji źródłowej podmiotów gospodarczych.</w:t>
      </w:r>
    </w:p>
    <w:p w:rsidR="008C546F" w:rsidRDefault="00417EBA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        </w:t>
      </w:r>
      <w:r w:rsidR="008C546F" w:rsidRPr="00417EBA">
        <w:rPr>
          <w:rFonts w:eastAsia="ScalaSansPro-Bold" w:cstheme="minorHAnsi"/>
          <w:b/>
          <w:bCs/>
          <w:color w:val="00B050"/>
          <w:sz w:val="24"/>
          <w:szCs w:val="24"/>
        </w:rPr>
        <w:t>Zakres rzeczowy PKWiU</w:t>
      </w:r>
      <w:r w:rsidR="008C546F" w:rsidRPr="008C546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8C546F" w:rsidRPr="008C546F">
        <w:rPr>
          <w:rFonts w:cstheme="minorHAnsi"/>
          <w:color w:val="000000"/>
          <w:sz w:val="24"/>
          <w:szCs w:val="24"/>
        </w:rPr>
        <w:t>przedstawia się następująco:</w:t>
      </w:r>
    </w:p>
    <w:p w:rsidR="008C546F" w:rsidRPr="00417EBA" w:rsidRDefault="008C546F" w:rsidP="00417EB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produktó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wyroby i usługi;</w:t>
      </w:r>
    </w:p>
    <w:p w:rsidR="008C546F" w:rsidRDefault="008C546F" w:rsidP="008C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="00417EBA" w:rsidRPr="00417EBA">
        <w:rPr>
          <w:rFonts w:eastAsia="ScalaSansPro-Bold" w:cstheme="minorHAnsi"/>
          <w:b/>
          <w:bCs/>
          <w:color w:val="00B050"/>
          <w:sz w:val="24"/>
          <w:szCs w:val="24"/>
        </w:rPr>
        <w:t>wyrobó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 surowce, półfabrykaty, wyroby finalne oraz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zespoły i części tych wyrobów;</w:t>
      </w:r>
    </w:p>
    <w:p w:rsidR="008C546F" w:rsidRDefault="008C546F" w:rsidP="008C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 xml:space="preserve">pod pojęciem </w:t>
      </w:r>
      <w:r w:rsidRPr="00417EBA">
        <w:rPr>
          <w:rFonts w:eastAsia="ScalaSansPro-Bold" w:cstheme="minorHAnsi"/>
          <w:b/>
          <w:bCs/>
          <w:color w:val="00B050"/>
          <w:sz w:val="24"/>
          <w:szCs w:val="24"/>
        </w:rPr>
        <w:t>usług</w:t>
      </w:r>
      <w:r w:rsidRPr="00417EB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rozumie się:</w:t>
      </w:r>
    </w:p>
    <w:p w:rsidR="008C546F" w:rsidRDefault="008C546F" w:rsidP="008C54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czynności świadczone na rzecz jednostek gospodarczych prowadzących działalność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o charakterze produkcyjnym, nietworzące bezpośrednio nowych dóbr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materialnych – usługi na rzecz produkcji;</w:t>
      </w:r>
    </w:p>
    <w:p w:rsidR="008C546F" w:rsidRDefault="008C546F" w:rsidP="00417E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lastRenderedPageBreak/>
        <w:t>czynności świadczone na rzecz jednostek gospodarki narodowej oraz na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rzecz ludności, przeznaczone do celów konsumpcji indywidualnej, zbiorowej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i ogólnospołecznej.</w:t>
      </w:r>
    </w:p>
    <w:p w:rsidR="008C546F" w:rsidRDefault="008C546F" w:rsidP="008C54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Kryterium ekonomiczne, czyli rola, jaką dany materiał odgrywa w procesie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produkcyjnym.</w:t>
      </w:r>
      <w:r w:rsidR="00417EBA" w:rsidRP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Charakteryzuje rolę i przeznaczenie materiałów w procesie produkcyjnym przedsiębiorstwa.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 xml:space="preserve">Zgodnie z tym układem materiały używane </w:t>
      </w:r>
      <w:r w:rsidR="009F2C31">
        <w:rPr>
          <w:rFonts w:cstheme="minorHAnsi"/>
          <w:color w:val="000000"/>
          <w:sz w:val="24"/>
          <w:szCs w:val="24"/>
        </w:rPr>
        <w:t xml:space="preserve">                       </w:t>
      </w:r>
      <w:r w:rsidRPr="00417EBA">
        <w:rPr>
          <w:rFonts w:cstheme="minorHAnsi"/>
          <w:color w:val="000000"/>
          <w:sz w:val="24"/>
          <w:szCs w:val="24"/>
        </w:rPr>
        <w:t>w przedsiębiorstwie dzieli</w:t>
      </w:r>
      <w:r w:rsidR="00417EBA">
        <w:rPr>
          <w:rFonts w:cstheme="minorHAnsi"/>
          <w:color w:val="000000"/>
          <w:sz w:val="24"/>
          <w:szCs w:val="24"/>
        </w:rPr>
        <w:t xml:space="preserve"> </w:t>
      </w:r>
      <w:r w:rsidRPr="00417EBA">
        <w:rPr>
          <w:rFonts w:cstheme="minorHAnsi"/>
          <w:color w:val="000000"/>
          <w:sz w:val="24"/>
          <w:szCs w:val="24"/>
        </w:rPr>
        <w:t>się na:</w:t>
      </w:r>
    </w:p>
    <w:p w:rsidR="00417EBA" w:rsidRDefault="00417EBA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7EBA">
        <w:rPr>
          <w:rFonts w:cstheme="minorHAnsi"/>
          <w:color w:val="000000"/>
          <w:sz w:val="24"/>
          <w:szCs w:val="24"/>
        </w:rPr>
        <w:t>materiały podstawowe (</w:t>
      </w:r>
      <w:r>
        <w:rPr>
          <w:rFonts w:cstheme="minorHAnsi"/>
          <w:color w:val="000000"/>
          <w:sz w:val="24"/>
          <w:szCs w:val="24"/>
        </w:rPr>
        <w:t>główne składnik</w:t>
      </w:r>
      <w:r w:rsidR="009F2C31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produktu, np. </w:t>
      </w:r>
      <w:r w:rsidRPr="00417EBA">
        <w:rPr>
          <w:rFonts w:cstheme="minorHAnsi"/>
          <w:color w:val="000000"/>
          <w:sz w:val="24"/>
          <w:szCs w:val="24"/>
        </w:rPr>
        <w:t>drewno lub sklejka</w:t>
      </w:r>
      <w:r>
        <w:rPr>
          <w:rFonts w:cstheme="minorHAnsi"/>
          <w:color w:val="000000"/>
          <w:sz w:val="24"/>
          <w:szCs w:val="24"/>
        </w:rPr>
        <w:t xml:space="preserve"> są głównymi składnikami mebli)</w:t>
      </w:r>
      <w:r w:rsidR="009F2C31">
        <w:rPr>
          <w:rFonts w:cstheme="minorHAnsi"/>
          <w:color w:val="000000"/>
          <w:sz w:val="24"/>
          <w:szCs w:val="24"/>
        </w:rPr>
        <w:t>;</w:t>
      </w:r>
    </w:p>
    <w:p w:rsid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materiały pomocnicze (</w:t>
      </w:r>
      <w:r>
        <w:rPr>
          <w:rFonts w:cstheme="minorHAnsi"/>
          <w:color w:val="000000"/>
          <w:sz w:val="24"/>
          <w:szCs w:val="24"/>
        </w:rPr>
        <w:t>są</w:t>
      </w:r>
      <w:r w:rsidRPr="00AB265C">
        <w:rPr>
          <w:rFonts w:cstheme="minorHAnsi"/>
          <w:color w:val="000000"/>
          <w:sz w:val="24"/>
          <w:szCs w:val="24"/>
        </w:rPr>
        <w:t xml:space="preserve"> używany w procesie produkcyjnym, lecz nie stanowi</w:t>
      </w:r>
      <w:r>
        <w:rPr>
          <w:rFonts w:cstheme="minorHAnsi"/>
          <w:color w:val="000000"/>
          <w:sz w:val="24"/>
          <w:szCs w:val="24"/>
        </w:rPr>
        <w:t xml:space="preserve">ą </w:t>
      </w:r>
      <w:r w:rsidRPr="00AB265C">
        <w:rPr>
          <w:rFonts w:cstheme="minorHAnsi"/>
          <w:color w:val="000000"/>
          <w:sz w:val="24"/>
          <w:szCs w:val="24"/>
        </w:rPr>
        <w:t>konkretnych składników</w:t>
      </w:r>
      <w:r>
        <w:rPr>
          <w:rFonts w:cstheme="minorHAnsi"/>
          <w:color w:val="000000"/>
          <w:sz w:val="24"/>
          <w:szCs w:val="24"/>
        </w:rPr>
        <w:t>, np.</w:t>
      </w:r>
      <w:r w:rsidR="009F2C31">
        <w:rPr>
          <w:rFonts w:cstheme="minorHAnsi"/>
          <w:color w:val="000000"/>
          <w:sz w:val="24"/>
          <w:szCs w:val="24"/>
        </w:rPr>
        <w:t xml:space="preserve"> klej do sklejania mebli);</w:t>
      </w:r>
    </w:p>
    <w:p w:rsidR="008C546F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paliwo (</w:t>
      </w:r>
      <w:r w:rsidRPr="00AB265C">
        <w:rPr>
          <w:rFonts w:ascii="ScalaPro" w:hAnsi="ScalaPro" w:cs="ScalaPro"/>
          <w:sz w:val="24"/>
          <w:szCs w:val="24"/>
        </w:rPr>
        <w:t xml:space="preserve">substancja płynna używana do napędzania silników i maszyn lub </w:t>
      </w:r>
      <w:r w:rsidR="009F2C31">
        <w:rPr>
          <w:rFonts w:ascii="ScalaPro" w:hAnsi="ScalaPro" w:cs="ScalaPro"/>
          <w:sz w:val="24"/>
          <w:szCs w:val="24"/>
        </w:rPr>
        <w:t xml:space="preserve">               </w:t>
      </w:r>
      <w:r w:rsidRPr="00AB265C">
        <w:rPr>
          <w:rFonts w:ascii="ScalaPro" w:hAnsi="ScalaPro" w:cs="ScalaPro"/>
          <w:sz w:val="24"/>
          <w:szCs w:val="24"/>
        </w:rPr>
        <w:t>do rozpalania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B265C">
        <w:rPr>
          <w:rFonts w:ascii="ScalaPro" w:hAnsi="ScalaPro" w:cs="ScalaPro"/>
          <w:sz w:val="24"/>
          <w:szCs w:val="24"/>
        </w:rPr>
        <w:t>i podtrzymywania ognia w piecu</w:t>
      </w:r>
      <w:r>
        <w:rPr>
          <w:rFonts w:ascii="ScalaPro" w:hAnsi="ScalaPro" w:cs="ScalaPro"/>
          <w:sz w:val="24"/>
          <w:szCs w:val="24"/>
        </w:rPr>
        <w:t>)</w:t>
      </w:r>
      <w:r w:rsidR="009F2C31">
        <w:rPr>
          <w:rFonts w:ascii="ScalaPro" w:hAnsi="ScalaPro" w:cs="ScalaPro"/>
          <w:sz w:val="24"/>
          <w:szCs w:val="24"/>
        </w:rPr>
        <w:t>;</w:t>
      </w:r>
    </w:p>
    <w:p w:rsidR="00AB265C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części zapasowe (</w:t>
      </w:r>
      <w:r w:rsidRPr="00AB265C">
        <w:rPr>
          <w:rFonts w:cstheme="minorHAnsi"/>
          <w:sz w:val="24"/>
          <w:szCs w:val="24"/>
        </w:rPr>
        <w:t>części maszyn czy urządzeń stosowane do wymiany podczas</w:t>
      </w:r>
      <w:r>
        <w:rPr>
          <w:rFonts w:cstheme="minorHAnsi"/>
          <w:sz w:val="24"/>
          <w:szCs w:val="24"/>
        </w:rPr>
        <w:t xml:space="preserve"> </w:t>
      </w:r>
      <w:r w:rsidRPr="00AB265C">
        <w:rPr>
          <w:rFonts w:cstheme="minorHAnsi"/>
          <w:sz w:val="24"/>
          <w:szCs w:val="24"/>
        </w:rPr>
        <w:t>remontów lub napraw)</w:t>
      </w:r>
      <w:r w:rsidR="009F2C31">
        <w:rPr>
          <w:rFonts w:cstheme="minorHAnsi"/>
          <w:sz w:val="24"/>
          <w:szCs w:val="24"/>
        </w:rPr>
        <w:t>;</w:t>
      </w:r>
    </w:p>
    <w:p w:rsidR="008C546F" w:rsidRPr="00AB265C" w:rsidRDefault="00AB265C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opakowania (</w:t>
      </w:r>
      <w:r w:rsidRPr="00AB265C">
        <w:rPr>
          <w:rFonts w:cstheme="minorHAnsi"/>
          <w:sz w:val="24"/>
          <w:szCs w:val="24"/>
        </w:rPr>
        <w:t>wierzchnia warstwa danego towaru, która ma na celu jego ochronę)</w:t>
      </w:r>
      <w:r w:rsidR="009F2C31">
        <w:rPr>
          <w:rFonts w:cstheme="minorHAnsi"/>
          <w:sz w:val="24"/>
          <w:szCs w:val="24"/>
        </w:rPr>
        <w:t>;</w:t>
      </w:r>
    </w:p>
    <w:p w:rsidR="008C546F" w:rsidRPr="00AB265C" w:rsidRDefault="008C546F" w:rsidP="00AB26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265C">
        <w:rPr>
          <w:rFonts w:cstheme="minorHAnsi"/>
          <w:color w:val="000000"/>
          <w:sz w:val="24"/>
          <w:szCs w:val="24"/>
        </w:rPr>
        <w:t>odpady</w:t>
      </w:r>
      <w:r w:rsidR="00AB265C" w:rsidRPr="00AB265C">
        <w:rPr>
          <w:rFonts w:cstheme="minorHAnsi"/>
          <w:color w:val="000000"/>
          <w:sz w:val="24"/>
          <w:szCs w:val="24"/>
        </w:rPr>
        <w:t xml:space="preserve"> (</w:t>
      </w:r>
      <w:r w:rsidR="00AB265C" w:rsidRPr="00AB265C">
        <w:rPr>
          <w:rFonts w:cstheme="minorHAnsi"/>
          <w:sz w:val="24"/>
          <w:szCs w:val="24"/>
        </w:rPr>
        <w:t>w procesie produkcji są to zbędne substancje, przedmioty oraz produkt</w:t>
      </w:r>
      <w:r w:rsidR="009F2C31">
        <w:rPr>
          <w:rFonts w:cstheme="minorHAnsi"/>
          <w:sz w:val="24"/>
          <w:szCs w:val="24"/>
        </w:rPr>
        <w:t>y</w:t>
      </w:r>
      <w:r w:rsidR="00AB265C">
        <w:rPr>
          <w:rFonts w:cstheme="minorHAnsi"/>
          <w:sz w:val="24"/>
          <w:szCs w:val="24"/>
        </w:rPr>
        <w:t>; j</w:t>
      </w:r>
      <w:r w:rsidR="00AB265C" w:rsidRPr="00AB265C">
        <w:rPr>
          <w:rFonts w:cstheme="minorHAnsi"/>
          <w:sz w:val="24"/>
          <w:szCs w:val="24"/>
        </w:rPr>
        <w:t>eżeli nie znajdują zastosowania, muszą zostać unieszkodliwione lub składowane</w:t>
      </w:r>
      <w:r w:rsidR="00AB265C">
        <w:rPr>
          <w:rFonts w:cstheme="minorHAnsi"/>
          <w:sz w:val="24"/>
          <w:szCs w:val="24"/>
        </w:rPr>
        <w:t>; p</w:t>
      </w:r>
      <w:r w:rsidR="00AB265C" w:rsidRPr="00AB265C">
        <w:rPr>
          <w:rFonts w:cstheme="minorHAnsi"/>
          <w:sz w:val="24"/>
          <w:szCs w:val="24"/>
        </w:rPr>
        <w:t>odmioty gospodarcze według własnych potrzeb stosują różne klasyfikacje towarów,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biorąc pod uwagę zróżnicowanie rodzajowe wytwarzanych towarów, wielkość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przedsiębiorstwa, produkcji czy wysokość obrotu, a także wewnętrzną organizację</w:t>
      </w:r>
      <w:r w:rsidR="00AB265C">
        <w:rPr>
          <w:rFonts w:cstheme="minorHAnsi"/>
          <w:sz w:val="24"/>
          <w:szCs w:val="24"/>
        </w:rPr>
        <w:t xml:space="preserve"> </w:t>
      </w:r>
      <w:r w:rsidR="00AB265C" w:rsidRPr="00AB265C">
        <w:rPr>
          <w:rFonts w:cstheme="minorHAnsi"/>
          <w:sz w:val="24"/>
          <w:szCs w:val="24"/>
        </w:rPr>
        <w:t>przedsiębiorstwa</w:t>
      </w:r>
      <w:r w:rsidR="00AB265C">
        <w:rPr>
          <w:rFonts w:cstheme="minorHAnsi"/>
          <w:sz w:val="24"/>
          <w:szCs w:val="24"/>
        </w:rPr>
        <w:t>)</w:t>
      </w:r>
      <w:r w:rsidR="009F2C31">
        <w:rPr>
          <w:rFonts w:cstheme="minorHAnsi"/>
          <w:sz w:val="24"/>
          <w:szCs w:val="24"/>
        </w:rPr>
        <w:t>.</w:t>
      </w:r>
    </w:p>
    <w:p w:rsidR="008C546F" w:rsidRPr="008C546F" w:rsidRDefault="008C546F" w:rsidP="008C54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8C546F" w:rsidRPr="008C546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5"/>
  </w:num>
  <w:num w:numId="6">
    <w:abstractNumId w:val="10"/>
  </w:num>
  <w:num w:numId="7">
    <w:abstractNumId w:val="19"/>
  </w:num>
  <w:num w:numId="8">
    <w:abstractNumId w:val="16"/>
  </w:num>
  <w:num w:numId="9">
    <w:abstractNumId w:val="29"/>
  </w:num>
  <w:num w:numId="10">
    <w:abstractNumId w:val="12"/>
  </w:num>
  <w:num w:numId="11">
    <w:abstractNumId w:val="18"/>
  </w:num>
  <w:num w:numId="12">
    <w:abstractNumId w:val="3"/>
  </w:num>
  <w:num w:numId="13">
    <w:abstractNumId w:val="31"/>
  </w:num>
  <w:num w:numId="14">
    <w:abstractNumId w:val="13"/>
  </w:num>
  <w:num w:numId="15">
    <w:abstractNumId w:val="22"/>
  </w:num>
  <w:num w:numId="16">
    <w:abstractNumId w:val="27"/>
  </w:num>
  <w:num w:numId="17">
    <w:abstractNumId w:val="32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0"/>
  </w:num>
  <w:num w:numId="23">
    <w:abstractNumId w:val="25"/>
  </w:num>
  <w:num w:numId="24">
    <w:abstractNumId w:val="15"/>
  </w:num>
  <w:num w:numId="25">
    <w:abstractNumId w:val="8"/>
  </w:num>
  <w:num w:numId="26">
    <w:abstractNumId w:val="21"/>
  </w:num>
  <w:num w:numId="27">
    <w:abstractNumId w:val="33"/>
  </w:num>
  <w:num w:numId="28">
    <w:abstractNumId w:val="1"/>
  </w:num>
  <w:num w:numId="29">
    <w:abstractNumId w:val="26"/>
  </w:num>
  <w:num w:numId="30">
    <w:abstractNumId w:val="28"/>
  </w:num>
  <w:num w:numId="31">
    <w:abstractNumId w:val="4"/>
  </w:num>
  <w:num w:numId="32">
    <w:abstractNumId w:val="34"/>
  </w:num>
  <w:num w:numId="33">
    <w:abstractNumId w:val="0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6267A"/>
    <w:rsid w:val="003D7EE0"/>
    <w:rsid w:val="00411B4A"/>
    <w:rsid w:val="00417EBA"/>
    <w:rsid w:val="00434C99"/>
    <w:rsid w:val="00440F63"/>
    <w:rsid w:val="00494FD1"/>
    <w:rsid w:val="004E0D13"/>
    <w:rsid w:val="005356D7"/>
    <w:rsid w:val="005A538B"/>
    <w:rsid w:val="005C5CD1"/>
    <w:rsid w:val="006D0BC0"/>
    <w:rsid w:val="00717B71"/>
    <w:rsid w:val="007C65E3"/>
    <w:rsid w:val="00801EF3"/>
    <w:rsid w:val="00815588"/>
    <w:rsid w:val="00832D5F"/>
    <w:rsid w:val="00850352"/>
    <w:rsid w:val="008C546F"/>
    <w:rsid w:val="00901D35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004B"/>
    <w:rsid w:val="00AB14F8"/>
    <w:rsid w:val="00AB265C"/>
    <w:rsid w:val="00AD0103"/>
    <w:rsid w:val="00B25E8B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10338"/>
    <w:rsid w:val="00F36E59"/>
    <w:rsid w:val="00F45360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51</cp:revision>
  <dcterms:created xsi:type="dcterms:W3CDTF">2020-10-20T16:36:00Z</dcterms:created>
  <dcterms:modified xsi:type="dcterms:W3CDTF">2020-12-06T19:28:00Z</dcterms:modified>
</cp:coreProperties>
</file>