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894A77" w:rsidRDefault="002439EB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02.12</w:t>
      </w:r>
      <w:r w:rsidR="00CD053D" w:rsidRPr="00894A77">
        <w:rPr>
          <w:b/>
          <w:sz w:val="24"/>
          <w:szCs w:val="24"/>
        </w:rPr>
        <w:t>.2020 r.</w:t>
      </w:r>
    </w:p>
    <w:p w:rsidR="00CD053D" w:rsidRPr="00894A77" w:rsidRDefault="00225D5D" w:rsidP="00CD053D">
      <w:pPr>
        <w:spacing w:line="240" w:lineRule="auto"/>
        <w:jc w:val="both"/>
        <w:rPr>
          <w:b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961A2C">
        <w:rPr>
          <w:rFonts w:eastAsia="ScalaSansPro-Bold" w:cstheme="minorHAnsi"/>
          <w:b/>
          <w:bCs/>
          <w:i/>
          <w:sz w:val="24"/>
          <w:szCs w:val="24"/>
        </w:rPr>
        <w:t>Proces przyjęcia towaru</w:t>
      </w:r>
      <w:r w:rsidR="00170D2F">
        <w:rPr>
          <w:rFonts w:eastAsia="ScalaSansPro-Bold" w:cstheme="minorHAnsi"/>
          <w:b/>
          <w:bCs/>
          <w:i/>
          <w:sz w:val="24"/>
          <w:szCs w:val="24"/>
        </w:rPr>
        <w:t xml:space="preserve"> do magazynu</w:t>
      </w:r>
    </w:p>
    <w:p w:rsidR="00894A77" w:rsidRPr="00894A77" w:rsidRDefault="00CD053D" w:rsidP="00CD053D">
      <w:pPr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16F25" w:rsidRPr="00777E3D" w:rsidRDefault="00CD053D" w:rsidP="00894A77">
      <w:pPr>
        <w:spacing w:after="0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Następnie proszę </w:t>
      </w:r>
      <w:r w:rsidR="00777E3D">
        <w:rPr>
          <w:b/>
          <w:i/>
          <w:sz w:val="24"/>
          <w:szCs w:val="24"/>
        </w:rPr>
        <w:t xml:space="preserve">wykonać zadanie zamieszczone              pod </w:t>
      </w:r>
      <w:r w:rsidR="002439EB" w:rsidRPr="00777E3D">
        <w:rPr>
          <w:b/>
          <w:i/>
          <w:sz w:val="24"/>
          <w:szCs w:val="24"/>
        </w:rPr>
        <w:t>notatką. Rozwiązanie</w:t>
      </w:r>
      <w:r w:rsidR="00784B24">
        <w:rPr>
          <w:b/>
          <w:i/>
          <w:sz w:val="24"/>
          <w:szCs w:val="24"/>
        </w:rPr>
        <w:t>, podpisane imieniem,</w:t>
      </w:r>
      <w:r w:rsidR="00777E3D">
        <w:rPr>
          <w:b/>
          <w:i/>
          <w:sz w:val="24"/>
          <w:szCs w:val="24"/>
        </w:rPr>
        <w:t xml:space="preserve"> nazwiskiem i klasą</w:t>
      </w:r>
      <w:r w:rsidR="002439EB" w:rsidRPr="00777E3D">
        <w:rPr>
          <w:b/>
          <w:i/>
          <w:sz w:val="24"/>
          <w:szCs w:val="24"/>
        </w:rPr>
        <w:t xml:space="preserve"> proszę przesłać 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77E3D">
        <w:rPr>
          <w:b/>
          <w:i/>
          <w:sz w:val="24"/>
          <w:szCs w:val="24"/>
        </w:rPr>
        <w:t xml:space="preserve"> </w:t>
      </w:r>
      <w:r w:rsidR="002439EB" w:rsidRPr="00777E3D">
        <w:rPr>
          <w:b/>
          <w:i/>
          <w:color w:val="FF0000"/>
          <w:sz w:val="24"/>
          <w:szCs w:val="24"/>
        </w:rPr>
        <w:t>w formie załącznika do dnia 09.12.2020 r.</w:t>
      </w:r>
      <w:r w:rsidR="004434E0" w:rsidRPr="00777E3D">
        <w:rPr>
          <w:b/>
          <w:i/>
          <w:sz w:val="24"/>
          <w:szCs w:val="24"/>
        </w:rPr>
        <w:t xml:space="preserve"> </w:t>
      </w:r>
    </w:p>
    <w:p w:rsidR="00894A77" w:rsidRPr="00894A77" w:rsidRDefault="00894A77" w:rsidP="00894A77">
      <w:pPr>
        <w:spacing w:after="0"/>
        <w:jc w:val="both"/>
        <w:rPr>
          <w:b/>
          <w:i/>
          <w:sz w:val="8"/>
          <w:szCs w:val="8"/>
        </w:rPr>
      </w:pPr>
    </w:p>
    <w:p w:rsidR="00CD053D" w:rsidRDefault="00916F25" w:rsidP="00CD053D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61A2C" w:rsidRPr="00961A2C" w:rsidRDefault="00961A2C" w:rsidP="00F92A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b/>
          <w:bCs/>
          <w:color w:val="00B050"/>
          <w:sz w:val="24"/>
          <w:szCs w:val="24"/>
        </w:rPr>
        <w:t>Przyjęcie towaru do magazynu</w:t>
      </w:r>
      <w:r w:rsidRPr="00961A2C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961A2C">
        <w:rPr>
          <w:rFonts w:eastAsia="ScalaSansPro-Bold" w:cstheme="minorHAnsi"/>
          <w:color w:val="000000"/>
          <w:sz w:val="24"/>
          <w:szCs w:val="24"/>
        </w:rPr>
        <w:t>polega na fizycznym przyjęciu towaru do magazynu wraz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</w:t>
      </w:r>
      <w:r w:rsidRPr="00961A2C">
        <w:rPr>
          <w:rFonts w:eastAsia="ScalaSansPro-Bold" w:cstheme="minorHAnsi"/>
          <w:color w:val="000000"/>
          <w:sz w:val="24"/>
          <w:szCs w:val="24"/>
        </w:rPr>
        <w:t xml:space="preserve">z informacją o towarze (dokumentacją) i warunkach przechowywania. Przyjęcia towaru </w:t>
      </w:r>
      <w:r w:rsidR="00784B24">
        <w:rPr>
          <w:rFonts w:eastAsia="ScalaSansPro-Bold" w:cstheme="minorHAnsi"/>
          <w:color w:val="000000"/>
          <w:sz w:val="24"/>
          <w:szCs w:val="24"/>
        </w:rPr>
        <w:t xml:space="preserve">              </w:t>
      </w:r>
      <w:r w:rsidRPr="00961A2C">
        <w:rPr>
          <w:rFonts w:eastAsia="ScalaSansPro-Bold" w:cstheme="minorHAnsi"/>
          <w:color w:val="000000"/>
          <w:sz w:val="24"/>
          <w:szCs w:val="24"/>
        </w:rPr>
        <w:t>do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61A2C">
        <w:rPr>
          <w:rFonts w:eastAsia="ScalaSansPro-Bold" w:cstheme="minorHAnsi"/>
          <w:color w:val="000000"/>
          <w:sz w:val="24"/>
          <w:szCs w:val="24"/>
        </w:rPr>
        <w:t>magazynu dokonuje osoba upoważniona – przeważnie jest to magazynier, który wykonanie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61A2C">
        <w:rPr>
          <w:rFonts w:eastAsia="ScalaSansPro-Bold" w:cstheme="minorHAnsi"/>
          <w:color w:val="000000"/>
          <w:sz w:val="24"/>
          <w:szCs w:val="24"/>
        </w:rPr>
        <w:t>czynności potwierdza dokumentem.</w:t>
      </w:r>
    </w:p>
    <w:p w:rsidR="00961A2C" w:rsidRPr="00961A2C" w:rsidRDefault="00961A2C" w:rsidP="00F92A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</w:t>
      </w:r>
      <w:r w:rsidRPr="00961A2C">
        <w:rPr>
          <w:rFonts w:eastAsia="ScalaSansPro-Bold" w:cstheme="minorHAnsi"/>
          <w:color w:val="000000"/>
          <w:sz w:val="24"/>
          <w:szCs w:val="24"/>
        </w:rPr>
        <w:t>Zanim magazynier przyjmie towar z zewną</w:t>
      </w:r>
      <w:r>
        <w:rPr>
          <w:rFonts w:eastAsia="ScalaSansPro-Bold" w:cstheme="minorHAnsi"/>
          <w:color w:val="000000"/>
          <w:sz w:val="24"/>
          <w:szCs w:val="24"/>
        </w:rPr>
        <w:t xml:space="preserve">trz i wystawi potwierdzenie </w:t>
      </w:r>
      <w:proofErr w:type="spellStart"/>
      <w:r>
        <w:rPr>
          <w:rFonts w:eastAsia="ScalaSansPro-Bold" w:cstheme="minorHAnsi"/>
          <w:color w:val="000000"/>
          <w:sz w:val="24"/>
          <w:szCs w:val="24"/>
        </w:rPr>
        <w:t>Pz</w:t>
      </w:r>
      <w:proofErr w:type="spellEnd"/>
      <w:r w:rsidRPr="00961A2C">
        <w:rPr>
          <w:rFonts w:eastAsia="ScalaSansPro-Bold" w:cstheme="minorHAnsi"/>
          <w:color w:val="000000"/>
          <w:sz w:val="24"/>
          <w:szCs w:val="24"/>
        </w:rPr>
        <w:t>, musi wykonać</w:t>
      </w:r>
    </w:p>
    <w:p w:rsidR="00961A2C" w:rsidRPr="00961A2C" w:rsidRDefault="00961A2C" w:rsidP="00F92A16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szereg czynności. Zalicza się do nich:</w:t>
      </w:r>
    </w:p>
    <w:p w:rsid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sprawdzenie dokumentacji dotyczącej danego towaru;</w:t>
      </w:r>
    </w:p>
    <w:p w:rsidR="00961A2C" w:rsidRDefault="00784B24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identyfikację towaru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eastAsia="ScalaSansPro-Bold" w:cstheme="minorHAnsi"/>
          <w:color w:val="000000"/>
          <w:sz w:val="24"/>
          <w:szCs w:val="24"/>
        </w:rPr>
        <w:t>(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 xml:space="preserve">podstawowa czynność podczas przyjęcia towaru polegająca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n</w:t>
      </w:r>
      <w:r w:rsidR="00961A2C">
        <w:rPr>
          <w:rFonts w:eastAsia="ScalaSansPro-Bold" w:cstheme="minorHAnsi"/>
          <w:color w:val="000000"/>
          <w:sz w:val="24"/>
          <w:szCs w:val="24"/>
        </w:rPr>
        <w:t xml:space="preserve">a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sprawdzeniu, czy towar jest zgodny z towarzyszącym mu opisem</w:t>
      </w:r>
      <w:r>
        <w:rPr>
          <w:rFonts w:eastAsia="ScalaSansPro-Bold" w:cstheme="minorHAnsi"/>
          <w:color w:val="000000"/>
          <w:sz w:val="24"/>
          <w:szCs w:val="24"/>
        </w:rPr>
        <w:t>)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;</w:t>
      </w:r>
    </w:p>
    <w:p w:rsid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rozładunek dostawy (musi przebiegać zgodnie z zaleceniami producenta);</w:t>
      </w:r>
    </w:p>
    <w:p w:rsid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przyjęcie towaru do strefy przyjęć;</w:t>
      </w:r>
    </w:p>
    <w:p w:rsidR="00961A2C" w:rsidRDefault="00784B24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kontrolę ilościową (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czynność szczególnie ważna dla magazyniera, który ponosi odpowiedzialność</w:t>
      </w:r>
      <w:r w:rsidR="00961A2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materialną za wszystkie braki</w:t>
      </w:r>
      <w:r>
        <w:rPr>
          <w:rFonts w:eastAsia="ScalaSansPro-Bold" w:cstheme="minorHAnsi"/>
          <w:color w:val="000000"/>
          <w:sz w:val="24"/>
          <w:szCs w:val="24"/>
        </w:rPr>
        <w:t>)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;</w:t>
      </w:r>
    </w:p>
    <w:p w:rsidR="00961A2C" w:rsidRDefault="00784B24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>kontrolę jakościową (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 xml:space="preserve">przyjęcie towaru gorszej jakości i nieuwzględnienie tego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w dokumentach</w:t>
      </w:r>
      <w:r w:rsidR="00961A2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będzie obciążało magazyniera; po wydaniu złej opinii o jakości produktu magazynier</w:t>
      </w:r>
      <w:r w:rsidR="00961A2C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powinien odmówić przyjęcia towaru do magazynu</w:t>
      </w:r>
      <w:r>
        <w:rPr>
          <w:rFonts w:eastAsia="ScalaSansPro-Bold" w:cstheme="minorHAnsi"/>
          <w:color w:val="000000"/>
          <w:sz w:val="24"/>
          <w:szCs w:val="24"/>
        </w:rPr>
        <w:t>)</w:t>
      </w:r>
      <w:r w:rsidR="00961A2C" w:rsidRPr="00961A2C">
        <w:rPr>
          <w:rFonts w:eastAsia="ScalaSansPro-Bold" w:cstheme="minorHAnsi"/>
          <w:color w:val="000000"/>
          <w:sz w:val="24"/>
          <w:szCs w:val="24"/>
        </w:rPr>
        <w:t>;</w:t>
      </w:r>
    </w:p>
    <w:p w:rsid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przygotowanie towaru do przekazania do strefy składowania;</w:t>
      </w:r>
    </w:p>
    <w:p w:rsid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skontrolowanie ilości towarów z poprzedniej dostawy;</w:t>
      </w:r>
    </w:p>
    <w:p w:rsidR="00961A2C" w:rsidRPr="00961A2C" w:rsidRDefault="00961A2C" w:rsidP="00F92A1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61A2C">
        <w:rPr>
          <w:rFonts w:eastAsia="ScalaSansPro-Bold" w:cstheme="minorHAnsi"/>
          <w:color w:val="000000"/>
          <w:sz w:val="24"/>
          <w:szCs w:val="24"/>
        </w:rPr>
        <w:t>przyjęcie towaru do strefy składowania.</w:t>
      </w:r>
      <w:r w:rsidRPr="00961A2C">
        <w:rPr>
          <w:rFonts w:eastAsia="Times New Roman" w:cstheme="minorHAnsi"/>
          <w:color w:val="001133"/>
          <w:sz w:val="24"/>
          <w:szCs w:val="24"/>
        </w:rPr>
        <w:tab/>
      </w:r>
    </w:p>
    <w:p w:rsidR="00A64F3A" w:rsidRDefault="007831F3" w:rsidP="00F9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1133"/>
          <w:sz w:val="24"/>
          <w:szCs w:val="24"/>
        </w:rPr>
      </w:pPr>
      <w:r w:rsidRPr="007831F3">
        <w:rPr>
          <w:rFonts w:cstheme="minorHAnsi"/>
          <w:sz w:val="24"/>
          <w:szCs w:val="24"/>
        </w:rPr>
        <w:t xml:space="preserve">Przyjęcie towaru do magazynu odbywa się na podstawie procedur opracowanych </w:t>
      </w:r>
      <w:r w:rsidR="00784B24">
        <w:rPr>
          <w:rFonts w:cstheme="minorHAnsi"/>
          <w:sz w:val="24"/>
          <w:szCs w:val="24"/>
        </w:rPr>
        <w:t xml:space="preserve">              </w:t>
      </w:r>
      <w:r w:rsidRPr="007831F3">
        <w:rPr>
          <w:rFonts w:cstheme="minorHAnsi"/>
          <w:sz w:val="24"/>
          <w:szCs w:val="24"/>
        </w:rPr>
        <w:t>przez</w:t>
      </w:r>
      <w:r>
        <w:rPr>
          <w:rFonts w:cstheme="minorHAnsi"/>
          <w:sz w:val="24"/>
          <w:szCs w:val="24"/>
        </w:rPr>
        <w:t xml:space="preserve"> </w:t>
      </w:r>
      <w:r w:rsidRPr="007831F3">
        <w:rPr>
          <w:rFonts w:cstheme="minorHAnsi"/>
          <w:sz w:val="24"/>
          <w:szCs w:val="24"/>
        </w:rPr>
        <w:t>właściciela magazynu. Sformułowanie procedur wpływa na minimalizację błędów, zapewnia</w:t>
      </w:r>
      <w:r>
        <w:rPr>
          <w:rFonts w:cstheme="minorHAnsi"/>
          <w:sz w:val="24"/>
          <w:szCs w:val="24"/>
        </w:rPr>
        <w:t xml:space="preserve"> </w:t>
      </w:r>
      <w:r w:rsidRPr="007831F3">
        <w:rPr>
          <w:rFonts w:cstheme="minorHAnsi"/>
          <w:sz w:val="24"/>
          <w:szCs w:val="24"/>
        </w:rPr>
        <w:t xml:space="preserve">magazynierom informacje, </w:t>
      </w:r>
      <w:r w:rsidR="00784B24">
        <w:rPr>
          <w:rFonts w:cstheme="minorHAnsi"/>
          <w:sz w:val="24"/>
          <w:szCs w:val="24"/>
        </w:rPr>
        <w:t>jak postępować w danej sytuacji</w:t>
      </w:r>
      <w:r w:rsidRPr="007831F3">
        <w:rPr>
          <w:rFonts w:cstheme="minorHAnsi"/>
          <w:sz w:val="24"/>
          <w:szCs w:val="24"/>
        </w:rPr>
        <w:t xml:space="preserve"> i poprawia efektywność</w:t>
      </w:r>
      <w:r>
        <w:rPr>
          <w:rFonts w:cstheme="minorHAnsi"/>
          <w:sz w:val="24"/>
          <w:szCs w:val="24"/>
        </w:rPr>
        <w:t xml:space="preserve"> </w:t>
      </w:r>
      <w:r w:rsidRPr="007831F3">
        <w:rPr>
          <w:rFonts w:cstheme="minorHAnsi"/>
          <w:sz w:val="24"/>
          <w:szCs w:val="24"/>
        </w:rPr>
        <w:t>magazynowania produktów.</w:t>
      </w:r>
      <w:r w:rsidR="00A4773D" w:rsidRPr="007831F3">
        <w:rPr>
          <w:rFonts w:cstheme="minorHAnsi"/>
          <w:color w:val="001133"/>
          <w:sz w:val="24"/>
          <w:szCs w:val="24"/>
        </w:rPr>
        <w:t xml:space="preserve"> </w:t>
      </w:r>
    </w:p>
    <w:p w:rsidR="007831F3" w:rsidRDefault="007831F3" w:rsidP="00F9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 xml:space="preserve">Dokumentem potwierdzającym przyjęcie towaru do magazynu jest </w:t>
      </w:r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przyjęcie zewnętrzne</w:t>
      </w:r>
      <w:r w:rsidRPr="007831F3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 xml:space="preserve">czyli </w:t>
      </w:r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przyjęcie towaru z zewnątrz (</w:t>
      </w:r>
      <w:proofErr w:type="spellStart"/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Pz</w:t>
      </w:r>
      <w:proofErr w:type="spellEnd"/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)</w:t>
      </w:r>
      <w:r>
        <w:rPr>
          <w:rFonts w:eastAsia="ScalaSansPro-Bold" w:cstheme="minorHAnsi"/>
          <w:b/>
          <w:bCs/>
          <w:sz w:val="24"/>
          <w:szCs w:val="24"/>
        </w:rPr>
        <w:t xml:space="preserve">. </w:t>
      </w:r>
      <w:r w:rsidRPr="007831F3">
        <w:rPr>
          <w:rFonts w:cstheme="minorHAnsi"/>
          <w:color w:val="000000"/>
          <w:sz w:val="24"/>
          <w:szCs w:val="24"/>
        </w:rPr>
        <w:t xml:space="preserve">Dokument </w:t>
      </w:r>
      <w:proofErr w:type="spellStart"/>
      <w:r w:rsidRPr="007831F3">
        <w:rPr>
          <w:rFonts w:cstheme="minorHAnsi"/>
          <w:color w:val="000000"/>
          <w:sz w:val="24"/>
          <w:szCs w:val="24"/>
        </w:rPr>
        <w:t>Pz</w:t>
      </w:r>
      <w:proofErr w:type="spellEnd"/>
      <w:r w:rsidRPr="007831F3">
        <w:rPr>
          <w:rFonts w:cstheme="minorHAnsi"/>
          <w:color w:val="000000"/>
          <w:sz w:val="24"/>
          <w:szCs w:val="24"/>
        </w:rPr>
        <w:t xml:space="preserve"> jest wystawiany na podstawie faktury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 xml:space="preserve">dołączonej do dostawy. Ustawodawca nie nałożył obowiązku wystawiania dokumentu </w:t>
      </w:r>
      <w:proofErr w:type="spellStart"/>
      <w:r w:rsidRPr="007831F3">
        <w:rPr>
          <w:rFonts w:cstheme="minorHAnsi"/>
          <w:color w:val="000000"/>
          <w:sz w:val="24"/>
          <w:szCs w:val="24"/>
        </w:rPr>
        <w:t>Pz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7831F3" w:rsidRPr="007831F3" w:rsidRDefault="007831F3" w:rsidP="00F92A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 xml:space="preserve">Procedura przyjęcia towaru do magazynu odbywa się z wykorzystaniem </w:t>
      </w:r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identyfikacji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7831F3">
        <w:rPr>
          <w:rFonts w:eastAsia="ScalaSansPro-Bold" w:cstheme="minorHAnsi"/>
          <w:b/>
          <w:bCs/>
          <w:color w:val="00B050"/>
          <w:sz w:val="24"/>
          <w:szCs w:val="24"/>
        </w:rPr>
        <w:t>towarów za pomocą kodów kreskowych</w:t>
      </w:r>
      <w:r w:rsidRPr="007831F3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>EAN 13 do odczytu towarów jednostkowych.</w:t>
      </w:r>
      <w:r>
        <w:rPr>
          <w:rFonts w:ascii="ScalaPro" w:hAnsi="ScalaPro" w:cs="ScalaPro"/>
          <w:color w:val="000000"/>
          <w:sz w:val="20"/>
          <w:szCs w:val="20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>Natomiast zbiorcze opakowania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>są identyfikowane na podstawie kodu EAN 128. Kod EAN 128 umożliwia uzyskanie takich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831F3">
        <w:rPr>
          <w:rFonts w:cstheme="minorHAnsi"/>
          <w:color w:val="000000"/>
          <w:sz w:val="24"/>
          <w:szCs w:val="24"/>
        </w:rPr>
        <w:t>informacji o towarze, jak:</w:t>
      </w:r>
    </w:p>
    <w:p w:rsidR="007831F3" w:rsidRDefault="007831F3" w:rsidP="00F92A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>rodzaj towaru,</w:t>
      </w:r>
    </w:p>
    <w:p w:rsidR="007831F3" w:rsidRDefault="007831F3" w:rsidP="00F92A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>ilość towaru,</w:t>
      </w:r>
    </w:p>
    <w:p w:rsidR="007831F3" w:rsidRDefault="007831F3" w:rsidP="00F92A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>data ważności towaru,</w:t>
      </w:r>
    </w:p>
    <w:p w:rsidR="007831F3" w:rsidRDefault="007831F3" w:rsidP="00F92A1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31F3">
        <w:rPr>
          <w:rFonts w:cstheme="minorHAnsi"/>
          <w:color w:val="000000"/>
          <w:sz w:val="24"/>
          <w:szCs w:val="24"/>
        </w:rPr>
        <w:t>numer seryjny.</w:t>
      </w:r>
    </w:p>
    <w:p w:rsidR="007831F3" w:rsidRDefault="007831F3" w:rsidP="00F9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7831F3">
        <w:rPr>
          <w:rFonts w:cstheme="minorHAnsi"/>
          <w:sz w:val="24"/>
          <w:szCs w:val="24"/>
        </w:rPr>
        <w:t>W celu usprawnienia procesów magazynowy</w:t>
      </w:r>
      <w:r w:rsidR="002439EB">
        <w:rPr>
          <w:rFonts w:cstheme="minorHAnsi"/>
          <w:sz w:val="24"/>
          <w:szCs w:val="24"/>
        </w:rPr>
        <w:t xml:space="preserve">ch wszystkie towary powinny być </w:t>
      </w:r>
      <w:r w:rsidRPr="007831F3">
        <w:rPr>
          <w:rFonts w:cstheme="minorHAnsi"/>
          <w:sz w:val="24"/>
          <w:szCs w:val="24"/>
        </w:rPr>
        <w:t>oznakowane kodami kreskowymi. Ułatwia to gospodarkę magazynową</w:t>
      </w:r>
      <w:r w:rsidR="002439EB">
        <w:rPr>
          <w:rFonts w:cstheme="minorHAnsi"/>
          <w:sz w:val="24"/>
          <w:szCs w:val="24"/>
        </w:rPr>
        <w:t xml:space="preserve">. Do drukowania </w:t>
      </w:r>
      <w:r w:rsidRPr="007831F3">
        <w:rPr>
          <w:rFonts w:cstheme="minorHAnsi"/>
          <w:sz w:val="24"/>
          <w:szCs w:val="24"/>
        </w:rPr>
        <w:t xml:space="preserve">kodów kreskowych są stosowane drukarki </w:t>
      </w:r>
      <w:proofErr w:type="spellStart"/>
      <w:r w:rsidRPr="007831F3">
        <w:rPr>
          <w:rFonts w:cstheme="minorHAnsi"/>
          <w:sz w:val="24"/>
          <w:szCs w:val="24"/>
        </w:rPr>
        <w:t>termotransferowe</w:t>
      </w:r>
      <w:proofErr w:type="spellEnd"/>
      <w:r w:rsidRPr="007831F3">
        <w:rPr>
          <w:rFonts w:cstheme="minorHAnsi"/>
          <w:sz w:val="24"/>
          <w:szCs w:val="24"/>
        </w:rPr>
        <w:t xml:space="preserve">. Do wprowadzenia danych </w:t>
      </w:r>
      <w:r w:rsidR="002439EB">
        <w:rPr>
          <w:rFonts w:cstheme="minorHAnsi"/>
          <w:sz w:val="24"/>
          <w:szCs w:val="24"/>
        </w:rPr>
        <w:t xml:space="preserve">                        </w:t>
      </w:r>
      <w:r w:rsidRPr="007831F3">
        <w:rPr>
          <w:rFonts w:cstheme="minorHAnsi"/>
          <w:sz w:val="24"/>
          <w:szCs w:val="24"/>
        </w:rPr>
        <w:t>na</w:t>
      </w:r>
      <w:r w:rsidR="002439EB">
        <w:rPr>
          <w:rFonts w:cstheme="minorHAnsi"/>
          <w:sz w:val="24"/>
          <w:szCs w:val="24"/>
        </w:rPr>
        <w:t xml:space="preserve"> </w:t>
      </w:r>
      <w:r w:rsidRPr="007831F3">
        <w:rPr>
          <w:rFonts w:cstheme="minorHAnsi"/>
          <w:sz w:val="24"/>
          <w:szCs w:val="24"/>
        </w:rPr>
        <w:t>opakowaniu wystarczy umiejętność posługiwania się edytorem tekstu. Magazynier</w:t>
      </w:r>
      <w:r w:rsidR="002439EB">
        <w:rPr>
          <w:rFonts w:cstheme="minorHAnsi"/>
          <w:sz w:val="24"/>
          <w:szCs w:val="24"/>
        </w:rPr>
        <w:t xml:space="preserve"> </w:t>
      </w:r>
      <w:r w:rsidRPr="007831F3">
        <w:rPr>
          <w:rFonts w:cstheme="minorHAnsi"/>
          <w:sz w:val="24"/>
          <w:szCs w:val="24"/>
        </w:rPr>
        <w:lastRenderedPageBreak/>
        <w:t>wprowadza podstawowe informacje o towarze, a następnie przesyła dane do programu magazynowego.</w:t>
      </w:r>
    </w:p>
    <w:p w:rsidR="002439EB" w:rsidRDefault="002439EB" w:rsidP="00F92A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439EB">
        <w:rPr>
          <w:rFonts w:cstheme="minorHAnsi"/>
          <w:color w:val="000000"/>
          <w:sz w:val="24"/>
          <w:szCs w:val="24"/>
        </w:rPr>
        <w:t xml:space="preserve">Pomocnym narzędziem w magazynach jest również </w:t>
      </w:r>
      <w:r w:rsidRPr="002439EB">
        <w:rPr>
          <w:rFonts w:eastAsia="ScalaSansPro-Bold" w:cstheme="minorHAnsi"/>
          <w:b/>
          <w:bCs/>
          <w:color w:val="00B050"/>
          <w:sz w:val="24"/>
          <w:szCs w:val="24"/>
        </w:rPr>
        <w:t>kontrola operacji składowania</w:t>
      </w:r>
      <w:r w:rsidRPr="002439EB">
        <w:rPr>
          <w:rFonts w:cstheme="minorHAnsi"/>
          <w:color w:val="000000"/>
          <w:sz w:val="24"/>
          <w:szCs w:val="24"/>
        </w:rPr>
        <w:t>. Umożliwia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 xml:space="preserve">ona opisanie towarów w systemie magazynowym zgodnie z umieszczeniem </w:t>
      </w:r>
      <w:r w:rsidR="00784B24">
        <w:rPr>
          <w:rFonts w:cstheme="minorHAnsi"/>
          <w:color w:val="000000"/>
          <w:sz w:val="24"/>
          <w:szCs w:val="24"/>
        </w:rPr>
        <w:t xml:space="preserve">                </w:t>
      </w:r>
      <w:r w:rsidRPr="002439EB">
        <w:rPr>
          <w:rFonts w:cstheme="minorHAnsi"/>
          <w:color w:val="000000"/>
          <w:sz w:val="24"/>
          <w:szCs w:val="24"/>
        </w:rPr>
        <w:t>w gnieździe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magazynowym. Poszczególne miejsca magazynowe są oznakowane kodem kreskowym,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a każdy towar zostaje opisany w systemie</w:t>
      </w:r>
      <w:r>
        <w:rPr>
          <w:rFonts w:cstheme="minorHAnsi"/>
          <w:color w:val="000000"/>
          <w:sz w:val="24"/>
          <w:szCs w:val="24"/>
        </w:rPr>
        <w:t xml:space="preserve"> magazynowym zgodnie z miejscem </w:t>
      </w:r>
      <w:r w:rsidRPr="002439EB">
        <w:rPr>
          <w:rFonts w:cstheme="minorHAnsi"/>
          <w:color w:val="000000"/>
          <w:sz w:val="24"/>
          <w:szCs w:val="24"/>
        </w:rPr>
        <w:t>składowania.</w:t>
      </w:r>
    </w:p>
    <w:p w:rsidR="002439EB" w:rsidRPr="002439EB" w:rsidRDefault="002439EB" w:rsidP="00784B2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439EB">
        <w:rPr>
          <w:rFonts w:cstheme="minorHAnsi"/>
          <w:color w:val="000000"/>
          <w:sz w:val="24"/>
          <w:szCs w:val="24"/>
        </w:rPr>
        <w:t>Przebieg procesu magazynowego rozpoczyna się od odbioru i przyjęcia fizycznego towaru.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Przyjęcie do magazynu może nastąpić jako dostawa z zewnątrz bądź z wewnątrz przedsiębiorstwa.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Dokumenty dotyczące przyjęcia towaru do magazynu są oznaczane symbolami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439EB">
        <w:rPr>
          <w:rFonts w:cstheme="minorHAnsi"/>
          <w:color w:val="000000"/>
          <w:sz w:val="24"/>
          <w:szCs w:val="24"/>
        </w:rPr>
        <w:t>Pz</w:t>
      </w:r>
      <w:proofErr w:type="spellEnd"/>
      <w:r w:rsidRPr="002439EB">
        <w:rPr>
          <w:rFonts w:cstheme="minorHAnsi"/>
          <w:color w:val="000000"/>
          <w:sz w:val="24"/>
          <w:szCs w:val="24"/>
        </w:rPr>
        <w:t xml:space="preserve">, PI i </w:t>
      </w:r>
      <w:proofErr w:type="spellStart"/>
      <w:r w:rsidRPr="002439EB">
        <w:rPr>
          <w:rFonts w:cstheme="minorHAnsi"/>
          <w:color w:val="000000"/>
          <w:sz w:val="24"/>
          <w:szCs w:val="24"/>
        </w:rPr>
        <w:t>Zz</w:t>
      </w:r>
      <w:proofErr w:type="spellEnd"/>
      <w:r w:rsidRPr="002439EB">
        <w:rPr>
          <w:rFonts w:cstheme="minorHAnsi"/>
          <w:color w:val="000000"/>
          <w:sz w:val="24"/>
          <w:szCs w:val="24"/>
        </w:rPr>
        <w:t>.</w:t>
      </w:r>
    </w:p>
    <w:p w:rsidR="002439EB" w:rsidRDefault="002439EB" w:rsidP="00F92A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439EB">
        <w:rPr>
          <w:rFonts w:cstheme="minorHAnsi"/>
          <w:color w:val="000000"/>
          <w:sz w:val="24"/>
          <w:szCs w:val="24"/>
        </w:rPr>
        <w:t>Pz</w:t>
      </w:r>
      <w:proofErr w:type="spellEnd"/>
      <w:r w:rsidRPr="002439EB">
        <w:rPr>
          <w:rFonts w:cstheme="minorHAnsi"/>
          <w:color w:val="000000"/>
          <w:sz w:val="24"/>
          <w:szCs w:val="24"/>
        </w:rPr>
        <w:t xml:space="preserve"> – przyjęcie zewnętrzne, przyjęcie towaru z zewnątrz – rodzaj dokumentu występującego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w procesie magazynowania towarów. Jest potwierdzeniem przyjęcia towaru,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surowca, produktu lub materiału do magazynu.</w:t>
      </w:r>
    </w:p>
    <w:p w:rsidR="002439EB" w:rsidRDefault="002439EB" w:rsidP="00F92A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39EB">
        <w:rPr>
          <w:rFonts w:cstheme="minorHAnsi"/>
          <w:color w:val="00ACBD"/>
          <w:sz w:val="24"/>
          <w:szCs w:val="24"/>
        </w:rPr>
        <w:t xml:space="preserve"> </w:t>
      </w:r>
      <w:r w:rsidRPr="002439EB">
        <w:rPr>
          <w:rFonts w:cstheme="minorHAnsi"/>
          <w:color w:val="000000"/>
          <w:sz w:val="24"/>
          <w:szCs w:val="24"/>
        </w:rPr>
        <w:t>PI – dokument potwierdzający przyjęcie towaru od dostawcy zagranicznego.</w:t>
      </w:r>
    </w:p>
    <w:p w:rsidR="002439EB" w:rsidRDefault="002439EB" w:rsidP="00F92A1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439EB">
        <w:rPr>
          <w:rFonts w:cstheme="minorHAnsi"/>
          <w:color w:val="000000"/>
          <w:sz w:val="24"/>
          <w:szCs w:val="24"/>
        </w:rPr>
        <w:t>Zz</w:t>
      </w:r>
      <w:proofErr w:type="spellEnd"/>
      <w:r w:rsidRPr="002439EB">
        <w:rPr>
          <w:rFonts w:cstheme="minorHAnsi"/>
          <w:color w:val="000000"/>
          <w:sz w:val="24"/>
          <w:szCs w:val="24"/>
        </w:rPr>
        <w:t xml:space="preserve"> – zwrot zewnętrzny – dokument potwierdzający obrót towarów.</w:t>
      </w:r>
    </w:p>
    <w:p w:rsidR="002439EB" w:rsidRDefault="002439EB" w:rsidP="00F92A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439EB" w:rsidRDefault="002439EB" w:rsidP="002439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77E3D" w:rsidRPr="00784B24" w:rsidRDefault="002439EB" w:rsidP="002439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B050"/>
          <w:sz w:val="24"/>
          <w:szCs w:val="24"/>
        </w:rPr>
      </w:pPr>
      <w:r w:rsidRPr="00784B24">
        <w:rPr>
          <w:rFonts w:cstheme="minorHAnsi"/>
          <w:b/>
          <w:color w:val="00B050"/>
          <w:sz w:val="24"/>
          <w:szCs w:val="24"/>
        </w:rPr>
        <w:t>Zadanie</w:t>
      </w:r>
    </w:p>
    <w:p w:rsidR="002439EB" w:rsidRPr="00784B24" w:rsidRDefault="002439EB" w:rsidP="002439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784B24">
        <w:rPr>
          <w:rFonts w:cstheme="minorHAnsi"/>
          <w:b/>
          <w:i/>
          <w:sz w:val="24"/>
          <w:szCs w:val="24"/>
        </w:rPr>
        <w:t xml:space="preserve">Wyszukaj w Internecie i wypełnij dokument </w:t>
      </w:r>
      <w:proofErr w:type="spellStart"/>
      <w:r w:rsidRPr="00784B24">
        <w:rPr>
          <w:rFonts w:cstheme="minorHAnsi"/>
          <w:b/>
          <w:i/>
          <w:sz w:val="24"/>
          <w:szCs w:val="24"/>
        </w:rPr>
        <w:t>Pz</w:t>
      </w:r>
      <w:proofErr w:type="spellEnd"/>
      <w:r w:rsidRPr="00784B24">
        <w:rPr>
          <w:rFonts w:cstheme="minorHAnsi"/>
          <w:b/>
          <w:i/>
          <w:sz w:val="24"/>
          <w:szCs w:val="24"/>
        </w:rPr>
        <w:t xml:space="preserve">. Masz następujące dane: przedsiębiorstwo przyjęło do magazynu, reprezentowanego przez Jana Kowalskiego, od firmy </w:t>
      </w:r>
      <w:proofErr w:type="spellStart"/>
      <w:r w:rsidRPr="00784B24">
        <w:rPr>
          <w:rFonts w:cstheme="minorHAnsi"/>
          <w:b/>
          <w:i/>
          <w:sz w:val="24"/>
          <w:szCs w:val="24"/>
        </w:rPr>
        <w:t>Rolpol</w:t>
      </w:r>
      <w:proofErr w:type="spellEnd"/>
      <w:r w:rsidRPr="00784B24">
        <w:rPr>
          <w:rFonts w:cstheme="minorHAnsi"/>
          <w:b/>
          <w:i/>
          <w:sz w:val="24"/>
          <w:szCs w:val="24"/>
        </w:rPr>
        <w:t>,                   02-244 Wilcz</w:t>
      </w:r>
      <w:r w:rsidR="00784B24">
        <w:rPr>
          <w:rFonts w:cstheme="minorHAnsi"/>
          <w:b/>
          <w:i/>
          <w:sz w:val="24"/>
          <w:szCs w:val="24"/>
        </w:rPr>
        <w:t>y Jar, ul. Eskimosa 21, w dniu 01.09.2020</w:t>
      </w:r>
      <w:r w:rsidRPr="00784B24">
        <w:rPr>
          <w:rFonts w:cstheme="minorHAnsi"/>
          <w:b/>
          <w:i/>
          <w:sz w:val="24"/>
          <w:szCs w:val="24"/>
        </w:rPr>
        <w:t xml:space="preserve"> r. 200 kg marchwi. Cena ewidencyjna 1 kg marchwi wynosi 1 zł.</w:t>
      </w:r>
    </w:p>
    <w:sectPr w:rsidR="002439EB" w:rsidRPr="00784B24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6"/>
  </w:num>
  <w:num w:numId="5">
    <w:abstractNumId w:val="29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5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 w:numId="18">
    <w:abstractNumId w:val="26"/>
  </w:num>
  <w:num w:numId="19">
    <w:abstractNumId w:val="11"/>
  </w:num>
  <w:num w:numId="20">
    <w:abstractNumId w:val="4"/>
  </w:num>
  <w:num w:numId="21">
    <w:abstractNumId w:val="22"/>
  </w:num>
  <w:num w:numId="22">
    <w:abstractNumId w:val="24"/>
  </w:num>
  <w:num w:numId="23">
    <w:abstractNumId w:val="25"/>
  </w:num>
  <w:num w:numId="24">
    <w:abstractNumId w:val="27"/>
  </w:num>
  <w:num w:numId="25">
    <w:abstractNumId w:val="3"/>
  </w:num>
  <w:num w:numId="26">
    <w:abstractNumId w:val="1"/>
  </w:num>
  <w:num w:numId="27">
    <w:abstractNumId w:val="7"/>
  </w:num>
  <w:num w:numId="28">
    <w:abstractNumId w:val="20"/>
  </w:num>
  <w:num w:numId="29">
    <w:abstractNumId w:val="18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1000C8"/>
    <w:rsid w:val="00170D2F"/>
    <w:rsid w:val="001B6944"/>
    <w:rsid w:val="001E7AB1"/>
    <w:rsid w:val="00225D5D"/>
    <w:rsid w:val="002439EB"/>
    <w:rsid w:val="002F16E3"/>
    <w:rsid w:val="00363046"/>
    <w:rsid w:val="00424ECF"/>
    <w:rsid w:val="0043699B"/>
    <w:rsid w:val="004434E0"/>
    <w:rsid w:val="005566F7"/>
    <w:rsid w:val="005823DE"/>
    <w:rsid w:val="00590FC6"/>
    <w:rsid w:val="005A0894"/>
    <w:rsid w:val="005C23B9"/>
    <w:rsid w:val="006137AC"/>
    <w:rsid w:val="006550EC"/>
    <w:rsid w:val="006850CD"/>
    <w:rsid w:val="00742B54"/>
    <w:rsid w:val="00777E3D"/>
    <w:rsid w:val="007831F3"/>
    <w:rsid w:val="00784B24"/>
    <w:rsid w:val="007F763B"/>
    <w:rsid w:val="00894A77"/>
    <w:rsid w:val="008B6A61"/>
    <w:rsid w:val="00912C10"/>
    <w:rsid w:val="00916F25"/>
    <w:rsid w:val="00930368"/>
    <w:rsid w:val="00946053"/>
    <w:rsid w:val="00961A2C"/>
    <w:rsid w:val="00970256"/>
    <w:rsid w:val="00976B60"/>
    <w:rsid w:val="00997CAF"/>
    <w:rsid w:val="009B1FB9"/>
    <w:rsid w:val="00A129AC"/>
    <w:rsid w:val="00A4773D"/>
    <w:rsid w:val="00A5033B"/>
    <w:rsid w:val="00A64F3A"/>
    <w:rsid w:val="00A8651E"/>
    <w:rsid w:val="00A901AF"/>
    <w:rsid w:val="00B76455"/>
    <w:rsid w:val="00BA04A3"/>
    <w:rsid w:val="00BE1BFF"/>
    <w:rsid w:val="00C07B9F"/>
    <w:rsid w:val="00C420CE"/>
    <w:rsid w:val="00CD053D"/>
    <w:rsid w:val="00CE6909"/>
    <w:rsid w:val="00D15317"/>
    <w:rsid w:val="00D62903"/>
    <w:rsid w:val="00D94211"/>
    <w:rsid w:val="00DB0F2D"/>
    <w:rsid w:val="00DE536C"/>
    <w:rsid w:val="00E36A98"/>
    <w:rsid w:val="00F00B60"/>
    <w:rsid w:val="00F14BAC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34</cp:revision>
  <dcterms:created xsi:type="dcterms:W3CDTF">2020-10-25T17:51:00Z</dcterms:created>
  <dcterms:modified xsi:type="dcterms:W3CDTF">2020-12-01T16:27:00Z</dcterms:modified>
</cp:coreProperties>
</file>