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BD67F8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271A21" w:rsidRDefault="00F661DA" w:rsidP="0047137C">
      <w:pPr>
        <w:spacing w:after="0" w:line="240" w:lineRule="auto"/>
        <w:rPr>
          <w:b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D67F8">
        <w:rPr>
          <w:rFonts w:eastAsia="ScalaSansPro-Bold" w:cstheme="minorHAnsi"/>
          <w:b/>
          <w:bCs/>
          <w:i/>
          <w:color w:val="000000"/>
          <w:sz w:val="24"/>
          <w:szCs w:val="24"/>
        </w:rPr>
        <w:t>Normalizacja w logistyce</w:t>
      </w:r>
    </w:p>
    <w:p w:rsidR="0047137C" w:rsidRPr="00754DC6" w:rsidRDefault="0047137C" w:rsidP="0047137C">
      <w:pPr>
        <w:spacing w:after="0" w:line="240" w:lineRule="auto"/>
        <w:jc w:val="both"/>
        <w:rPr>
          <w:b/>
          <w:sz w:val="16"/>
          <w:szCs w:val="16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271A21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BD67F8" w:rsidRDefault="00BD67F8" w:rsidP="00BD67F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754DC6" w:rsidRDefault="00754DC6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754DC6" w:rsidRPr="00271A21" w:rsidRDefault="00754DC6" w:rsidP="0047137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Normalizacja</w:t>
      </w:r>
      <w:r w:rsidRPr="00E0205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to działalność zmierzająca do</w:t>
      </w:r>
      <w:r>
        <w:rPr>
          <w:rFonts w:eastAsia="ScalaSansPro-Bold" w:cstheme="minorHAnsi"/>
          <w:color w:val="000000"/>
          <w:sz w:val="24"/>
          <w:szCs w:val="24"/>
        </w:rPr>
        <w:t xml:space="preserve"> uzyskania optymalnego w danych </w:t>
      </w:r>
      <w:r w:rsidRPr="00E0205F">
        <w:rPr>
          <w:rFonts w:eastAsia="ScalaSansPro-Bold" w:cstheme="minorHAnsi"/>
          <w:color w:val="000000"/>
          <w:sz w:val="24"/>
          <w:szCs w:val="24"/>
        </w:rPr>
        <w:t>okolicznościach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stopnia uporządkowania w określonym zakresie, przez ustalanie postanowień przeznaczonych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do powszechnego i wielokrotnego stosowania, dotyczą</w:t>
      </w:r>
      <w:r>
        <w:rPr>
          <w:rFonts w:eastAsia="ScalaSansPro-Bold" w:cstheme="minorHAnsi"/>
          <w:color w:val="000000"/>
          <w:sz w:val="24"/>
          <w:szCs w:val="24"/>
        </w:rPr>
        <w:t xml:space="preserve">cych </w:t>
      </w:r>
      <w:r w:rsidRPr="00E0205F">
        <w:rPr>
          <w:rFonts w:eastAsia="ScalaSansPro-Bold" w:cstheme="minorHAnsi"/>
          <w:color w:val="000000"/>
          <w:sz w:val="24"/>
          <w:szCs w:val="24"/>
        </w:rPr>
        <w:t>istniejących lub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mogących wystąpić problemów.</w:t>
      </w: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      </w:t>
      </w: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</w:t>
      </w:r>
      <w:r w:rsidRPr="00E0205F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to dokument przyjęty na zasadzie konsensu</w:t>
      </w:r>
      <w:r>
        <w:rPr>
          <w:rFonts w:eastAsia="ScalaSansPro-Bold" w:cstheme="minorHAnsi"/>
          <w:color w:val="000000"/>
          <w:sz w:val="24"/>
          <w:szCs w:val="24"/>
        </w:rPr>
        <w:t>su</w:t>
      </w:r>
      <w:r w:rsidRPr="00E0205F">
        <w:rPr>
          <w:rFonts w:eastAsia="ScalaSansPro-Bold" w:cstheme="minorHAnsi"/>
          <w:color w:val="000000"/>
          <w:sz w:val="24"/>
          <w:szCs w:val="24"/>
        </w:rPr>
        <w:t xml:space="preserve"> i zatwierdzony przez upoważnioną jednostkę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organizacyjną, ustalający – do powszechnego i wielokrotnego stosowania –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zasady, wytyczne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lub charakterystyki odnoszące się do różnych rodzajów działalnoś</w:t>
      </w:r>
      <w:r>
        <w:rPr>
          <w:rFonts w:eastAsia="ScalaSansPro-Bold" w:cstheme="minorHAnsi"/>
          <w:color w:val="000000"/>
          <w:sz w:val="24"/>
          <w:szCs w:val="24"/>
        </w:rPr>
        <w:t xml:space="preserve">ci lub ich </w:t>
      </w:r>
      <w:r w:rsidRPr="00E0205F">
        <w:rPr>
          <w:rFonts w:eastAsia="ScalaSansPro-Bold" w:cstheme="minorHAnsi"/>
          <w:color w:val="000000"/>
          <w:sz w:val="24"/>
          <w:szCs w:val="24"/>
        </w:rPr>
        <w:t>wyników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i zmierzający do uzyskania optymalnego stopnia uporządkowania w określonym zakresie.</w:t>
      </w:r>
    </w:p>
    <w:p w:rsid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  <w:u w:val="single"/>
        </w:rPr>
        <w:t>Cele szczegółowe normalizacji:</w:t>
      </w:r>
    </w:p>
    <w:p w:rsidR="00E0205F" w:rsidRP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Racjonalizacja produkcji i usług przez stosowanie uznanych reguł technicznych lub rozwiązań organizacyjnych.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Usuwanie barier technicznych w handlu i zapobieganie ich powstawaniu.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Zapewnienie ochrony życia, zdrowia, środowi</w:t>
      </w:r>
      <w:r>
        <w:rPr>
          <w:rFonts w:eastAsia="ScalaSansPro-Bold" w:cstheme="minorHAnsi"/>
          <w:color w:val="000000"/>
          <w:sz w:val="24"/>
          <w:szCs w:val="24"/>
        </w:rPr>
        <w:t xml:space="preserve">ska i interesu konsumentów                         oraz </w:t>
      </w:r>
      <w:r w:rsidRPr="00E0205F">
        <w:rPr>
          <w:rFonts w:eastAsia="ScalaSansPro-Bold" w:cstheme="minorHAnsi"/>
          <w:color w:val="000000"/>
          <w:sz w:val="24"/>
          <w:szCs w:val="24"/>
        </w:rPr>
        <w:t>bezpieczeństwa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pracy.</w:t>
      </w:r>
    </w:p>
    <w:p w:rsidR="0074644C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Poprawa funkcjonalności, kompatybilności i zamienności wyrobów, procesów i usług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oraz regulowania ich różnorodności.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Zapewnienie jakości i niezawodności wyrobów, procesów i usług.</w:t>
      </w:r>
    </w:p>
    <w:p w:rsid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Działania na rzecz uwzględnienia interesów krajowych w normalizacji europejskiej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</w:t>
      </w:r>
      <w:r w:rsidRPr="00E0205F">
        <w:rPr>
          <w:rFonts w:eastAsia="ScalaSansPro-Bold" w:cstheme="minorHAnsi"/>
          <w:color w:val="000000"/>
          <w:sz w:val="24"/>
          <w:szCs w:val="24"/>
        </w:rPr>
        <w:t>i międzynarodowej.</w:t>
      </w:r>
    </w:p>
    <w:p w:rsidR="00E0205F" w:rsidRPr="00E0205F" w:rsidRDefault="00E0205F" w:rsidP="00E020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Ułatwianie porozumiewania się przez określanie terminów, definicji, oznaczeń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E0205F">
        <w:rPr>
          <w:rFonts w:eastAsia="ScalaSansPro-Bold" w:cstheme="minorHAnsi"/>
          <w:color w:val="000000"/>
          <w:sz w:val="24"/>
          <w:szCs w:val="24"/>
        </w:rPr>
        <w:t xml:space="preserve"> i symboli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205F">
        <w:rPr>
          <w:rFonts w:eastAsia="ScalaSansPro-Bold" w:cstheme="minorHAnsi"/>
          <w:color w:val="000000"/>
          <w:sz w:val="24"/>
          <w:szCs w:val="24"/>
        </w:rPr>
        <w:t>do powszechnego stosowania.</w:t>
      </w:r>
    </w:p>
    <w:p w:rsid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  <w:u w:val="single"/>
        </w:rPr>
        <w:t>Korzyści ze stosowania norm: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komunikowaniu się i likwidowaniu barier w handlu,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przyczyniają się do zwiększenia bezpieczeństwa pracy,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są uznawane za gwarancję odpowiedniej jakości,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przyczyniają się do obniżenia kosztów ochrony zdrowia lub środowiska,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eksport,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swobodnemu przepływowi towarów i wpływają korzystnie na poziom ich cen,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pozwalają na upowszechnianie postępu technicznego,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sprzyjają utrwalaniu osiągnięć techniki,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eksport globalny,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E0205F">
        <w:rPr>
          <w:rFonts w:eastAsia="ScalaSansPro-Bold" w:cstheme="minorHAnsi"/>
          <w:color w:val="000000"/>
          <w:sz w:val="24"/>
          <w:szCs w:val="24"/>
        </w:rPr>
        <w:t>ułatwiają porozumiewanie się i dają gwarancję porównywalnego standardu wyrobów i usług.</w:t>
      </w:r>
    </w:p>
    <w:p w:rsidR="00E0205F" w:rsidRPr="00E0205F" w:rsidRDefault="00E0205F" w:rsidP="00E020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E0205F">
        <w:rPr>
          <w:rFonts w:cstheme="minorHAnsi"/>
          <w:color w:val="000000"/>
          <w:sz w:val="24"/>
          <w:szCs w:val="24"/>
          <w:u w:val="single"/>
        </w:rPr>
        <w:lastRenderedPageBreak/>
        <w:t>Typy norm: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terminologiczna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– norma </w:t>
      </w:r>
      <w:r w:rsidRPr="00E0205F">
        <w:rPr>
          <w:rFonts w:cstheme="minorHAnsi"/>
          <w:color w:val="000000"/>
          <w:sz w:val="24"/>
          <w:szCs w:val="24"/>
        </w:rPr>
        <w:t>dotycząca terminó</w:t>
      </w:r>
      <w:r>
        <w:rPr>
          <w:rFonts w:cstheme="minorHAnsi"/>
          <w:color w:val="000000"/>
          <w:sz w:val="24"/>
          <w:szCs w:val="24"/>
        </w:rPr>
        <w:t xml:space="preserve">w, zawierająca zwykle także ich </w:t>
      </w:r>
      <w:r w:rsidRPr="00E0205F">
        <w:rPr>
          <w:rFonts w:cstheme="minorHAnsi"/>
          <w:color w:val="000000"/>
          <w:sz w:val="24"/>
          <w:szCs w:val="24"/>
        </w:rPr>
        <w:t>definicje;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podstawowa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obejmująca szeroki zakres zagadnień lub zawierająca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ogólne postanowienia dotyczące jednej, określonej dziedziny;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badań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dotycząca metod badań, w niektórych przypadkach uzupełniona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innymi postanowieniami dotyczącymi badań, np. pobieranie próbek, kolejność badań;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wyrobu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 xml:space="preserve">– norma określająca wymagania, które powinny być spełnione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E0205F"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wyrób lub grupę wyrobów w celu zapewnienia jego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procesu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 xml:space="preserve">– norma określająca wymagania, które powinny być spełnione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E0205F">
        <w:rPr>
          <w:rFonts w:cstheme="minorHAnsi"/>
          <w:color w:val="000000"/>
          <w:sz w:val="24"/>
          <w:szCs w:val="24"/>
        </w:rPr>
        <w:t>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proces w celu zapewnienia jego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usługi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określająca wymagania, kt</w:t>
      </w:r>
      <w:r>
        <w:rPr>
          <w:rFonts w:cstheme="minorHAnsi"/>
          <w:color w:val="000000"/>
          <w:sz w:val="24"/>
          <w:szCs w:val="24"/>
        </w:rPr>
        <w:t xml:space="preserve">óre powinny być spełnione                 przez </w:t>
      </w:r>
      <w:r w:rsidRPr="00E0205F">
        <w:rPr>
          <w:rFonts w:cstheme="minorHAnsi"/>
          <w:color w:val="000000"/>
          <w:sz w:val="24"/>
          <w:szCs w:val="24"/>
        </w:rPr>
        <w:t>usługę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w celu zapewnienia jej funkcjonalności;</w:t>
      </w:r>
    </w:p>
    <w:p w:rsidR="00E0205F" w:rsidRP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interfejsu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– norma określająca wyma</w:t>
      </w:r>
      <w:r>
        <w:rPr>
          <w:rFonts w:cstheme="minorHAnsi"/>
          <w:color w:val="000000"/>
          <w:sz w:val="24"/>
          <w:szCs w:val="24"/>
        </w:rPr>
        <w:t xml:space="preserve">gania dotyczące kompatybilności </w:t>
      </w:r>
      <w:r w:rsidRPr="00E0205F">
        <w:rPr>
          <w:rFonts w:cstheme="minorHAnsi"/>
          <w:color w:val="000000"/>
          <w:sz w:val="24"/>
          <w:szCs w:val="24"/>
        </w:rPr>
        <w:t>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lub systemów w miejscu ich łączenia;</w:t>
      </w:r>
    </w:p>
    <w:p w:rsidR="00E0205F" w:rsidRDefault="00E0205F" w:rsidP="00E02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0205F">
        <w:rPr>
          <w:rFonts w:eastAsia="ScalaSansPro-Bold" w:cstheme="minorHAnsi"/>
          <w:b/>
          <w:bCs/>
          <w:color w:val="00B050"/>
          <w:sz w:val="24"/>
          <w:szCs w:val="24"/>
        </w:rPr>
        <w:t>norma danych</w:t>
      </w:r>
      <w:r w:rsidRPr="00E020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(do dostarczenia) – norma zawierająca wykaz właściwości, dla których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0205F">
        <w:rPr>
          <w:rFonts w:cstheme="minorHAnsi"/>
          <w:color w:val="000000"/>
          <w:sz w:val="24"/>
          <w:szCs w:val="24"/>
        </w:rPr>
        <w:t>powinny być podane wartości lub inne dane w celu dokładnego określenia wyrobu.</w:t>
      </w:r>
    </w:p>
    <w:p w:rsidR="00623FEB" w:rsidRPr="00623FEB" w:rsidRDefault="00623FEB" w:rsidP="00623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 xml:space="preserve">W logistyce istotne znaczenie ma </w:t>
      </w:r>
      <w:r w:rsidRPr="00623FEB">
        <w:rPr>
          <w:rFonts w:eastAsia="ScalaSansPro-Bold" w:cstheme="minorHAnsi"/>
          <w:b/>
          <w:bCs/>
          <w:color w:val="00B050"/>
          <w:sz w:val="24"/>
          <w:szCs w:val="24"/>
        </w:rPr>
        <w:t>normalizacja infrastruktury procesów logistycznych</w:t>
      </w:r>
      <w:r w:rsidRPr="00623FE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623FEB">
        <w:rPr>
          <w:rFonts w:cstheme="minorHAnsi"/>
          <w:color w:val="000000"/>
          <w:sz w:val="24"/>
          <w:szCs w:val="24"/>
        </w:rPr>
        <w:t>a w tym:</w:t>
      </w:r>
    </w:p>
    <w:p w:rsidR="00623FEB" w:rsidRPr="00623FEB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>normalizacja opakowań i dystrybucji wyrobów: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terminologia,</w:t>
      </w:r>
      <w:r>
        <w:rPr>
          <w:rFonts w:cstheme="minorHAnsi"/>
          <w:color w:val="000000"/>
          <w:sz w:val="24"/>
          <w:szCs w:val="24"/>
        </w:rPr>
        <w:t xml:space="preserve"> znakowanie i metody </w:t>
      </w:r>
      <w:r w:rsidRPr="00623FEB">
        <w:rPr>
          <w:rFonts w:cstheme="minorHAnsi"/>
          <w:color w:val="000000"/>
          <w:sz w:val="24"/>
          <w:szCs w:val="24"/>
        </w:rPr>
        <w:t>badań,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mate</w:t>
      </w:r>
      <w:r>
        <w:rPr>
          <w:rFonts w:cstheme="minorHAnsi"/>
          <w:color w:val="000000"/>
          <w:sz w:val="24"/>
          <w:szCs w:val="24"/>
        </w:rPr>
        <w:t>riały i przybory opakowaniowe (</w:t>
      </w:r>
      <w:r w:rsidRPr="00623FEB">
        <w:rPr>
          <w:rFonts w:cstheme="minorHAnsi"/>
          <w:color w:val="000000"/>
          <w:sz w:val="24"/>
          <w:szCs w:val="24"/>
        </w:rPr>
        <w:t>szpule, bębny, worki, torby</w:t>
      </w:r>
      <w:r>
        <w:rPr>
          <w:rFonts w:cstheme="minorHAnsi"/>
          <w:color w:val="000000"/>
          <w:sz w:val="24"/>
          <w:szCs w:val="24"/>
        </w:rPr>
        <w:t>)</w:t>
      </w:r>
      <w:r w:rsidRPr="00623FE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op</w:t>
      </w:r>
      <w:r>
        <w:rPr>
          <w:rFonts w:cstheme="minorHAnsi"/>
          <w:color w:val="000000"/>
          <w:sz w:val="24"/>
          <w:szCs w:val="24"/>
        </w:rPr>
        <w:t>akowania z tworzyw sztucznych (</w:t>
      </w:r>
      <w:r w:rsidRPr="00623FEB">
        <w:rPr>
          <w:rFonts w:cstheme="minorHAnsi"/>
          <w:color w:val="000000"/>
          <w:sz w:val="24"/>
          <w:szCs w:val="24"/>
        </w:rPr>
        <w:t>beczki, kanis</w:t>
      </w:r>
      <w:r>
        <w:rPr>
          <w:rFonts w:cstheme="minorHAnsi"/>
          <w:color w:val="000000"/>
          <w:sz w:val="24"/>
          <w:szCs w:val="24"/>
        </w:rPr>
        <w:t>try, tuby oraz skrzynie, klatki), opakowania transportowe;</w:t>
      </w:r>
    </w:p>
    <w:p w:rsidR="00E0205F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cstheme="minorHAnsi"/>
          <w:color w:val="000000"/>
          <w:sz w:val="24"/>
          <w:szCs w:val="24"/>
        </w:rPr>
        <w:t>normalizacja gospodarki magazynowej: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urządzeń i wyposażenia magazynowego (palety ładunkowe, paletowe jednostki ładunkowe,</w:t>
      </w:r>
      <w:r>
        <w:rPr>
          <w:rFonts w:cstheme="minorHAnsi"/>
          <w:color w:val="000000"/>
          <w:sz w:val="24"/>
          <w:szCs w:val="24"/>
        </w:rPr>
        <w:t xml:space="preserve"> jednostki logistyczne, regały </w:t>
      </w:r>
      <w:r w:rsidR="00182B28">
        <w:rPr>
          <w:rFonts w:cstheme="minorHAnsi"/>
          <w:color w:val="000000"/>
          <w:sz w:val="24"/>
          <w:szCs w:val="24"/>
        </w:rPr>
        <w:t xml:space="preserve">                    </w:t>
      </w:r>
      <w:r>
        <w:rPr>
          <w:rFonts w:cstheme="minorHAnsi"/>
          <w:color w:val="000000"/>
          <w:sz w:val="24"/>
          <w:szCs w:val="24"/>
        </w:rPr>
        <w:t xml:space="preserve">i </w:t>
      </w:r>
      <w:r w:rsidRPr="00623FEB">
        <w:rPr>
          <w:rFonts w:cstheme="minorHAnsi"/>
          <w:color w:val="000000"/>
          <w:sz w:val="24"/>
          <w:szCs w:val="24"/>
        </w:rPr>
        <w:t>stojaki magazynowe, mostki przeładunkowe,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23FEB">
        <w:rPr>
          <w:rFonts w:cstheme="minorHAnsi"/>
          <w:color w:val="000000"/>
          <w:sz w:val="24"/>
          <w:szCs w:val="24"/>
        </w:rPr>
        <w:t>platformy podnośnikowe, drabiny maga</w:t>
      </w:r>
      <w:r>
        <w:rPr>
          <w:rFonts w:cstheme="minorHAnsi"/>
          <w:color w:val="000000"/>
          <w:sz w:val="24"/>
          <w:szCs w:val="24"/>
        </w:rPr>
        <w:t xml:space="preserve">zynowe budowle magazynowe itp.), </w:t>
      </w:r>
      <w:r w:rsidRPr="00623FEB">
        <w:rPr>
          <w:rFonts w:cstheme="minorHAnsi"/>
          <w:color w:val="000000"/>
          <w:sz w:val="24"/>
          <w:szCs w:val="24"/>
        </w:rPr>
        <w:t>maszyny pakujące;</w:t>
      </w:r>
    </w:p>
    <w:p w:rsidR="00623FEB" w:rsidRPr="00623FEB" w:rsidRDefault="00623FEB" w:rsidP="00623F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23FEB">
        <w:rPr>
          <w:rFonts w:ascii="ScalaPro" w:hAnsi="ScalaPro" w:cs="ScalaPro"/>
          <w:sz w:val="24"/>
          <w:szCs w:val="24"/>
        </w:rPr>
        <w:t>normalizacja transportu: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623FEB">
        <w:rPr>
          <w:rFonts w:ascii="ScalaPro" w:hAnsi="ScalaPro" w:cs="ScalaPro"/>
          <w:sz w:val="24"/>
          <w:szCs w:val="24"/>
        </w:rPr>
        <w:t>wewnętrznego ogólnego stosowania (dźwignic i platform ruchomych, wózków itp.)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drogowego, torowego, jednostek pływających i lotniczego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ładunki transportowe</w:t>
      </w:r>
      <w:r>
        <w:rPr>
          <w:rFonts w:ascii="ScalaPro" w:hAnsi="ScalaPro" w:cs="ScalaPro"/>
          <w:sz w:val="24"/>
          <w:szCs w:val="24"/>
        </w:rPr>
        <w:t xml:space="preserve">, </w:t>
      </w:r>
      <w:r w:rsidRPr="00623FEB">
        <w:rPr>
          <w:rFonts w:ascii="ScalaPro" w:hAnsi="ScalaPro" w:cs="ScalaPro"/>
          <w:sz w:val="24"/>
          <w:szCs w:val="24"/>
        </w:rPr>
        <w:t>monitorowanie transportu.</w:t>
      </w:r>
    </w:p>
    <w:sectPr w:rsidR="00623FEB" w:rsidRPr="00623FEB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B2B98"/>
    <w:rsid w:val="00215AC0"/>
    <w:rsid w:val="00222062"/>
    <w:rsid w:val="00240294"/>
    <w:rsid w:val="00255958"/>
    <w:rsid w:val="00271A21"/>
    <w:rsid w:val="002A5243"/>
    <w:rsid w:val="002F5C96"/>
    <w:rsid w:val="002F60C9"/>
    <w:rsid w:val="0047137C"/>
    <w:rsid w:val="004B6E7C"/>
    <w:rsid w:val="005974D7"/>
    <w:rsid w:val="00623FEB"/>
    <w:rsid w:val="006D2DFE"/>
    <w:rsid w:val="00716998"/>
    <w:rsid w:val="0074644C"/>
    <w:rsid w:val="00754DC6"/>
    <w:rsid w:val="00771B06"/>
    <w:rsid w:val="007A1EC4"/>
    <w:rsid w:val="008C221A"/>
    <w:rsid w:val="00BA1F58"/>
    <w:rsid w:val="00BD67F8"/>
    <w:rsid w:val="00D67AC1"/>
    <w:rsid w:val="00D77E92"/>
    <w:rsid w:val="00E0205F"/>
    <w:rsid w:val="00E44026"/>
    <w:rsid w:val="00E64F85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</cp:revision>
  <dcterms:created xsi:type="dcterms:W3CDTF">2021-02-04T08:42:00Z</dcterms:created>
  <dcterms:modified xsi:type="dcterms:W3CDTF">2021-03-03T20:56:00Z</dcterms:modified>
</cp:coreProperties>
</file>