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DA3181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3B46BD">
        <w:rPr>
          <w:b/>
          <w:sz w:val="24"/>
          <w:szCs w:val="24"/>
        </w:rPr>
        <w:t>.12</w:t>
      </w:r>
      <w:r w:rsidR="00CD053D" w:rsidRPr="00992B31">
        <w:rPr>
          <w:b/>
          <w:sz w:val="24"/>
          <w:szCs w:val="24"/>
        </w:rPr>
        <w:t>.2020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766EE4" w:rsidRPr="00766EE4">
        <w:rPr>
          <w:rFonts w:eastAsia="ScalaSansPro-Bold" w:cstheme="minorHAnsi"/>
          <w:b/>
          <w:bCs/>
          <w:i/>
          <w:sz w:val="24"/>
          <w:szCs w:val="24"/>
        </w:rPr>
        <w:t>Przepisy prawa i normy zagospodarowania przestrzeni magazynowej</w:t>
      </w:r>
    </w:p>
    <w:p w:rsidR="00766EE4" w:rsidRPr="00DA3181" w:rsidRDefault="00766EE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DA3181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9519EF" w:rsidRDefault="000B25D7" w:rsidP="00DA3181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CF3D42" w:rsidRDefault="001454F1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 xml:space="preserve">       </w:t>
      </w:r>
      <w:r w:rsidR="00CF3D42" w:rsidRPr="00CF3D42">
        <w:rPr>
          <w:rFonts w:cstheme="minorHAnsi"/>
          <w:color w:val="000000"/>
          <w:sz w:val="24"/>
          <w:szCs w:val="24"/>
        </w:rPr>
        <w:t>Zarządca magazynu jest odpowiedzialny za przestrzeganie przepisów dotyczą</w:t>
      </w:r>
      <w:r w:rsidR="00CF3D42">
        <w:rPr>
          <w:rFonts w:cstheme="minorHAnsi"/>
          <w:color w:val="000000"/>
          <w:sz w:val="24"/>
          <w:szCs w:val="24"/>
        </w:rPr>
        <w:t xml:space="preserve">cych </w:t>
      </w:r>
      <w:r w:rsidR="00CF3D42" w:rsidRPr="00CF3D42">
        <w:rPr>
          <w:rFonts w:cstheme="minorHAnsi"/>
          <w:color w:val="000000"/>
          <w:sz w:val="24"/>
          <w:szCs w:val="24"/>
        </w:rPr>
        <w:t>gospodarki</w:t>
      </w:r>
      <w:r w:rsidR="00CF3D42">
        <w:rPr>
          <w:rFonts w:cstheme="minorHAnsi"/>
          <w:color w:val="000000"/>
          <w:sz w:val="24"/>
          <w:szCs w:val="24"/>
        </w:rPr>
        <w:t xml:space="preserve"> </w:t>
      </w:r>
      <w:r w:rsidR="00CF3D42" w:rsidRPr="00CF3D42">
        <w:rPr>
          <w:rFonts w:cstheme="minorHAnsi"/>
          <w:color w:val="000000"/>
          <w:sz w:val="24"/>
          <w:szCs w:val="24"/>
        </w:rPr>
        <w:t>magazynowej przy przechowywaniu materiał</w:t>
      </w:r>
      <w:r w:rsidR="00CF3D42">
        <w:rPr>
          <w:rFonts w:cstheme="minorHAnsi"/>
          <w:color w:val="000000"/>
          <w:sz w:val="24"/>
          <w:szCs w:val="24"/>
        </w:rPr>
        <w:t xml:space="preserve">ów niebezpiecznych. W takim </w:t>
      </w:r>
      <w:r w:rsidR="00CF3D42" w:rsidRPr="00CF3D42">
        <w:rPr>
          <w:rFonts w:cstheme="minorHAnsi"/>
          <w:color w:val="000000"/>
          <w:sz w:val="24"/>
          <w:szCs w:val="24"/>
        </w:rPr>
        <w:t>magazynie</w:t>
      </w:r>
      <w:r w:rsidR="00CF3D42">
        <w:rPr>
          <w:rFonts w:cstheme="minorHAnsi"/>
          <w:color w:val="000000"/>
          <w:sz w:val="24"/>
          <w:szCs w:val="24"/>
        </w:rPr>
        <w:t xml:space="preserve"> </w:t>
      </w:r>
      <w:r w:rsidR="00CF3D42" w:rsidRPr="00CF3D42">
        <w:rPr>
          <w:rFonts w:cstheme="minorHAnsi"/>
          <w:color w:val="000000"/>
          <w:sz w:val="24"/>
          <w:szCs w:val="24"/>
        </w:rPr>
        <w:t>należy:</w:t>
      </w:r>
    </w:p>
    <w:p w:rsidR="00CF3D42" w:rsidRDefault="00CF3D42" w:rsidP="00DA31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wykonywać wszystkie czynności związane z wytwarzaniem, przetwarzaniem, obróbką,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transportem lub składowaniem mater</w:t>
      </w:r>
      <w:r>
        <w:rPr>
          <w:rFonts w:cstheme="minorHAnsi"/>
          <w:color w:val="000000"/>
          <w:sz w:val="24"/>
          <w:szCs w:val="24"/>
        </w:rPr>
        <w:t xml:space="preserve">iałów niebezpiecznych zgodnie                      z </w:t>
      </w:r>
      <w:r w:rsidRPr="00CF3D42">
        <w:rPr>
          <w:rFonts w:cstheme="minorHAnsi"/>
          <w:color w:val="000000"/>
          <w:sz w:val="24"/>
          <w:szCs w:val="24"/>
        </w:rPr>
        <w:t>warunkami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ochrony przeciwpożarowej określonymi w instrukcji bezpieczeństwa pożarowego lub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warunkami określonymi przez producenta;</w:t>
      </w:r>
    </w:p>
    <w:p w:rsidR="00CF3D42" w:rsidRDefault="00CF3D42" w:rsidP="00DA31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utrzymywać na stanowisku pracy taką ilość materiału niebezpiecznego pożarowo, która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nie będzie większa niż dobowe zapotrzebowanie lub dobowa produkcja, jeżeli przepisy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szczególne nie stanowią inaczej;</w:t>
      </w:r>
    </w:p>
    <w:p w:rsidR="00FA392D" w:rsidRDefault="00CF3D42" w:rsidP="00DA31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przechowywać zapas materiałów niebezpiecznych pożarowo, przekraczający wielkość określoną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 xml:space="preserve">w poprzednim punkcie, w oddzielnym magazynie przystosowanym </w:t>
      </w:r>
      <w:r>
        <w:rPr>
          <w:rFonts w:cstheme="minorHAnsi"/>
          <w:color w:val="000000"/>
          <w:sz w:val="24"/>
          <w:szCs w:val="24"/>
        </w:rPr>
        <w:t xml:space="preserve">                   </w:t>
      </w:r>
      <w:r w:rsidRPr="00CF3D42">
        <w:rPr>
          <w:rFonts w:cstheme="minorHAnsi"/>
          <w:color w:val="000000"/>
          <w:sz w:val="24"/>
          <w:szCs w:val="24"/>
        </w:rPr>
        <w:t>do takiego celu;</w:t>
      </w:r>
    </w:p>
    <w:p w:rsidR="00CF3D42" w:rsidRDefault="00CF3D42" w:rsidP="00DA31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przechowywać materiały niebezpieczne pożarowo w sposób uniemożliwiający powstanie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pożaru lub wybuchu w następstwie procesu składowania lub wskutek wzajemnego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oddziaływania;</w:t>
      </w:r>
    </w:p>
    <w:p w:rsidR="00CF3D42" w:rsidRPr="00CF3D42" w:rsidRDefault="00CF3D42" w:rsidP="00DA31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 xml:space="preserve">przechowywać ciecze o temperaturze zapłonu poniżej 328,15 K (55oC) wyłącznie </w:t>
      </w:r>
      <w:r>
        <w:rPr>
          <w:rFonts w:cstheme="minorHAnsi"/>
          <w:color w:val="000000"/>
          <w:sz w:val="24"/>
          <w:szCs w:val="24"/>
        </w:rPr>
        <w:t xml:space="preserve">               </w:t>
      </w:r>
      <w:r w:rsidRPr="00CF3D42">
        <w:rPr>
          <w:rFonts w:cstheme="minorHAnsi"/>
          <w:color w:val="000000"/>
          <w:sz w:val="24"/>
          <w:szCs w:val="24"/>
        </w:rPr>
        <w:t>w pojemnikach,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urządzeniach i instalacjac</w:t>
      </w:r>
      <w:r>
        <w:rPr>
          <w:rFonts w:cstheme="minorHAnsi"/>
          <w:color w:val="000000"/>
          <w:sz w:val="24"/>
          <w:szCs w:val="24"/>
        </w:rPr>
        <w:t xml:space="preserve">h przystosowanych do tego celu, </w:t>
      </w:r>
      <w:r w:rsidRPr="00CF3D42">
        <w:rPr>
          <w:rFonts w:cstheme="minorHAnsi"/>
          <w:color w:val="000000"/>
          <w:sz w:val="24"/>
          <w:szCs w:val="24"/>
        </w:rPr>
        <w:t>wykonanych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z materiałów co najmniej trudno zapalnych, odprowadzających ładunki elektryczności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statycznej, wyposażonych w szczelne zamknięcia i zabezpieczonych przed stłuczeniem.</w:t>
      </w:r>
    </w:p>
    <w:p w:rsidR="00CF3D42" w:rsidRPr="00CF3D42" w:rsidRDefault="00CF3D42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CF3D42">
        <w:rPr>
          <w:rFonts w:cstheme="minorHAnsi"/>
          <w:color w:val="000000"/>
          <w:sz w:val="24"/>
          <w:szCs w:val="24"/>
        </w:rPr>
        <w:t>Materiałów niebezpiecznych pożarowo nie należy przechowywać w pomieszczeniach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 xml:space="preserve">piwnicznych, na poddaszach i strychach, w obrębie klatek schodowych i korytarzy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CF3D42">
        <w:rPr>
          <w:rFonts w:cstheme="minorHAnsi"/>
          <w:color w:val="000000"/>
          <w:sz w:val="24"/>
          <w:szCs w:val="24"/>
        </w:rPr>
        <w:t>oraz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w innych pomieszczeniach ogólnie dostępnych, na tarasach, balkonach i loggiach.</w:t>
      </w:r>
    </w:p>
    <w:p w:rsidR="00CF3D42" w:rsidRDefault="00CF3D42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CF3D42">
        <w:rPr>
          <w:rFonts w:cstheme="minorHAnsi"/>
          <w:color w:val="000000"/>
          <w:sz w:val="24"/>
          <w:szCs w:val="24"/>
        </w:rPr>
        <w:t>Przepisy i normy prawne dotyczące zagospodarowania magazynowego znajdują się</w:t>
      </w:r>
      <w:r>
        <w:rPr>
          <w:rFonts w:cstheme="minorHAnsi"/>
          <w:color w:val="000000"/>
          <w:sz w:val="24"/>
          <w:szCs w:val="24"/>
        </w:rPr>
        <w:t xml:space="preserve">                     </w:t>
      </w:r>
      <w:r w:rsidRPr="00CF3D42">
        <w:rPr>
          <w:rFonts w:cstheme="minorHAnsi"/>
          <w:color w:val="000000"/>
          <w:sz w:val="24"/>
          <w:szCs w:val="24"/>
        </w:rPr>
        <w:t>w katalogu tematycznym ICS1 – dziedzina 53: urządzenia transportu bliskiego, natomiast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normy dotyczące urządzeń magazynowych reguluje podpunkt 53.080.</w:t>
      </w:r>
    </w:p>
    <w:p w:rsidR="00CF3D42" w:rsidRDefault="00CF3D42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CF3D42">
        <w:rPr>
          <w:rFonts w:cstheme="minorHAnsi"/>
          <w:color w:val="000000"/>
          <w:sz w:val="24"/>
          <w:szCs w:val="24"/>
        </w:rPr>
        <w:t>Wymagania techniczne dla urządzeń magazynowych regulują poszczególne normy: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CF3D42">
        <w:rPr>
          <w:rFonts w:cstheme="minorHAnsi"/>
          <w:color w:val="000000"/>
          <w:sz w:val="24"/>
          <w:szCs w:val="24"/>
        </w:rPr>
        <w:t>dla urządzeń pomocniczych platform przeładunkowych – PN-M-78311:1989P, dla urządzeń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transportu wewnętrznego mostków ładunkowych – PN-M-78310:1965P, dla regałów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magazynowych wolno stojących – PN-M-78321:1983P. Poniżej wymieniono inne normy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dotyczące warunków oraz parametrów technicznych, jakie muszą spełniać urządzenia wykorzystywane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podczas składowania towarów: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9283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PN-M-78320:1978P – urządzenia do składowania;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PN-M-78330:1978P – urządzenia gos</w:t>
      </w:r>
      <w:r>
        <w:rPr>
          <w:rFonts w:cstheme="minorHAnsi"/>
          <w:color w:val="000000"/>
          <w:sz w:val="24"/>
          <w:szCs w:val="24"/>
        </w:rPr>
        <w:t xml:space="preserve">podarki magazynowej, urządzenia                                  </w:t>
      </w:r>
      <w:r w:rsidRPr="00CF3D42">
        <w:rPr>
          <w:rFonts w:cstheme="minorHAnsi"/>
          <w:color w:val="000000"/>
          <w:sz w:val="24"/>
          <w:szCs w:val="24"/>
        </w:rPr>
        <w:t>do składowania;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lastRenderedPageBreak/>
        <w:t>PN-EN 617:2004P – urządzenia i systemy transportu ciągłego (wymagania bezpieczeństwa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i EMC dotyczące urządzeń do magazynowania materiałów masowych w silosach,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zbiornikach);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PN-EN14010:2004E – urządzenia z napędem mechanicznym do parkowania pojazdów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(bezpieczeństwo maszyn);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PN-M-78326:1992P – regały magazynowe, kształtowniki stalowe na słupy regałów;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PN-M-78323:1991P – regały magazynowe przepływowe grawitacyjne;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PN-M-78321:1988P – regały magazynowe wolno stojące;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181">
        <w:rPr>
          <w:rFonts w:cstheme="minorHAnsi"/>
          <w:color w:val="000000"/>
          <w:sz w:val="24"/>
          <w:szCs w:val="24"/>
        </w:rPr>
        <w:t>PN-M-78325:1988P – urządzenia magazynowe do składowania, stojaki magazynowe</w:t>
      </w:r>
      <w:r w:rsidR="00DA318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A3181">
        <w:rPr>
          <w:rFonts w:cstheme="minorHAnsi"/>
          <w:color w:val="000000"/>
          <w:sz w:val="24"/>
          <w:szCs w:val="24"/>
        </w:rPr>
        <w:t>pryzmowe</w:t>
      </w:r>
      <w:proofErr w:type="spellEnd"/>
      <w:r w:rsidRPr="00DA3181">
        <w:rPr>
          <w:rFonts w:cstheme="minorHAnsi"/>
          <w:color w:val="000000"/>
          <w:sz w:val="24"/>
          <w:szCs w:val="24"/>
        </w:rPr>
        <w:t>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181">
        <w:rPr>
          <w:rFonts w:cstheme="minorHAnsi"/>
          <w:color w:val="000000"/>
          <w:sz w:val="24"/>
          <w:szCs w:val="24"/>
        </w:rPr>
        <w:t>PN-EN 1398:2000P – mostki ładunkowe;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181">
        <w:rPr>
          <w:rFonts w:cstheme="minorHAnsi"/>
          <w:color w:val="000000"/>
          <w:sz w:val="24"/>
          <w:szCs w:val="24"/>
        </w:rPr>
        <w:t>PN-EN 528:2001P – układnice;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181">
        <w:rPr>
          <w:rFonts w:cstheme="minorHAnsi"/>
          <w:color w:val="000000"/>
          <w:sz w:val="24"/>
          <w:szCs w:val="24"/>
        </w:rPr>
        <w:t>PN-EN 12195-4:2004E – elementy mocujące ładunki na pojazdach drogowych;</w:t>
      </w:r>
    </w:p>
    <w:p w:rsidR="00CF3D42" w:rsidRPr="00DA3181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181">
        <w:rPr>
          <w:rFonts w:cstheme="minorHAnsi"/>
          <w:color w:val="000000"/>
          <w:sz w:val="24"/>
          <w:szCs w:val="24"/>
        </w:rPr>
        <w:t>PN-EN 15620:2009E – systemy magazynowe stałe stalowe, regały paletowe regulowane</w:t>
      </w:r>
      <w:r w:rsidRPr="00DA3181">
        <w:rPr>
          <w:rFonts w:ascii="ScalaPro" w:hAnsi="ScalaPro" w:cs="ScalaPro"/>
          <w:color w:val="000000"/>
          <w:sz w:val="20"/>
          <w:szCs w:val="20"/>
        </w:rPr>
        <w:t>.</w:t>
      </w:r>
    </w:p>
    <w:p w:rsidR="00DA3181" w:rsidRPr="00DA3181" w:rsidRDefault="00DA3181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DA3181">
        <w:rPr>
          <w:rFonts w:cstheme="minorHAnsi"/>
          <w:sz w:val="24"/>
          <w:szCs w:val="24"/>
        </w:rPr>
        <w:t>Wymienione przepisy i normy dotyczące zagospodarowania przestrzeni magazynowej</w:t>
      </w:r>
      <w:r>
        <w:rPr>
          <w:rFonts w:cstheme="minorHAnsi"/>
          <w:sz w:val="24"/>
          <w:szCs w:val="24"/>
        </w:rPr>
        <w:t xml:space="preserve"> </w:t>
      </w:r>
      <w:r w:rsidRPr="00DA3181">
        <w:rPr>
          <w:rFonts w:cstheme="minorHAnsi"/>
          <w:sz w:val="24"/>
          <w:szCs w:val="24"/>
        </w:rPr>
        <w:t>stano</w:t>
      </w:r>
      <w:r>
        <w:rPr>
          <w:rFonts w:cstheme="minorHAnsi"/>
          <w:sz w:val="24"/>
          <w:szCs w:val="24"/>
        </w:rPr>
        <w:t xml:space="preserve">wią </w:t>
      </w:r>
      <w:r w:rsidRPr="00DA3181">
        <w:rPr>
          <w:rFonts w:cstheme="minorHAnsi"/>
          <w:sz w:val="24"/>
          <w:szCs w:val="24"/>
        </w:rPr>
        <w:t>niewielką część przepisów i norm. W Polsce przepisy regulujące funkcjonowanie</w:t>
      </w:r>
      <w:r>
        <w:rPr>
          <w:rFonts w:cstheme="minorHAnsi"/>
          <w:sz w:val="24"/>
          <w:szCs w:val="24"/>
        </w:rPr>
        <w:t xml:space="preserve"> </w:t>
      </w:r>
      <w:r w:rsidRPr="00DA3181">
        <w:rPr>
          <w:rFonts w:cstheme="minorHAnsi"/>
          <w:sz w:val="24"/>
          <w:szCs w:val="24"/>
        </w:rPr>
        <w:t>magazynów na danym terenie mogą również wydawać jednostki samorządu</w:t>
      </w:r>
      <w:r>
        <w:rPr>
          <w:rFonts w:cstheme="minorHAnsi"/>
          <w:sz w:val="24"/>
          <w:szCs w:val="24"/>
        </w:rPr>
        <w:t xml:space="preserve"> terytorialnego, </w:t>
      </w:r>
      <w:r w:rsidRPr="00DA3181">
        <w:rPr>
          <w:rFonts w:cstheme="minorHAnsi"/>
          <w:sz w:val="24"/>
          <w:szCs w:val="24"/>
        </w:rPr>
        <w:t>natomiast opiniować mogą kółka rolnicze, co może znacznie opóźniać tworzenie</w:t>
      </w:r>
      <w:r>
        <w:rPr>
          <w:rFonts w:cstheme="minorHAnsi"/>
          <w:sz w:val="24"/>
          <w:szCs w:val="24"/>
        </w:rPr>
        <w:t xml:space="preserve"> </w:t>
      </w:r>
      <w:r w:rsidRPr="00DA3181">
        <w:rPr>
          <w:rFonts w:cstheme="minorHAnsi"/>
          <w:sz w:val="24"/>
          <w:szCs w:val="24"/>
        </w:rPr>
        <w:t>infrastruktury magazynowej.</w:t>
      </w:r>
    </w:p>
    <w:sectPr w:rsidR="00DA3181" w:rsidRPr="00DA318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65CA0"/>
    <w:rsid w:val="000764D0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263B42"/>
    <w:rsid w:val="00274424"/>
    <w:rsid w:val="002830EA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D45B9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4E1D"/>
    <w:rsid w:val="00786346"/>
    <w:rsid w:val="007932B8"/>
    <w:rsid w:val="007A3E18"/>
    <w:rsid w:val="007B5EA0"/>
    <w:rsid w:val="007E093A"/>
    <w:rsid w:val="007E4F27"/>
    <w:rsid w:val="007F461B"/>
    <w:rsid w:val="007F763B"/>
    <w:rsid w:val="00834E83"/>
    <w:rsid w:val="008533AE"/>
    <w:rsid w:val="00855941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D21AF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C07B9F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A392D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142</cp:revision>
  <dcterms:created xsi:type="dcterms:W3CDTF">2020-10-25T17:51:00Z</dcterms:created>
  <dcterms:modified xsi:type="dcterms:W3CDTF">2020-12-19T18:46:00Z</dcterms:modified>
</cp:coreProperties>
</file>