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527733" w:rsidRDefault="005959D3" w:rsidP="007E43F8">
      <w:pPr>
        <w:spacing w:after="0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0E6123">
        <w:rPr>
          <w:b/>
          <w:sz w:val="24"/>
          <w:szCs w:val="24"/>
        </w:rPr>
        <w:t>.0</w:t>
      </w:r>
      <w:r>
        <w:rPr>
          <w:rFonts w:cstheme="minorHAnsi"/>
          <w:b/>
          <w:sz w:val="24"/>
          <w:szCs w:val="24"/>
        </w:rPr>
        <w:t>4</w:t>
      </w:r>
      <w:r w:rsidR="002F610E" w:rsidRPr="00527733">
        <w:rPr>
          <w:rFonts w:cstheme="minorHAnsi"/>
          <w:b/>
          <w:sz w:val="24"/>
          <w:szCs w:val="24"/>
        </w:rPr>
        <w:t>.2021</w:t>
      </w:r>
      <w:r w:rsidR="00CD053D" w:rsidRPr="00527733">
        <w:rPr>
          <w:rFonts w:cstheme="minorHAnsi"/>
          <w:b/>
          <w:sz w:val="24"/>
          <w:szCs w:val="24"/>
        </w:rPr>
        <w:t xml:space="preserve"> r.</w:t>
      </w:r>
    </w:p>
    <w:p w:rsidR="00984397" w:rsidRPr="002C344E" w:rsidRDefault="00984397" w:rsidP="007E43F8">
      <w:pPr>
        <w:spacing w:after="0"/>
        <w:rPr>
          <w:rFonts w:cstheme="minorHAnsi"/>
          <w:b/>
          <w:sz w:val="8"/>
          <w:szCs w:val="8"/>
        </w:rPr>
      </w:pPr>
    </w:p>
    <w:p w:rsidR="00984397" w:rsidRPr="00527733" w:rsidRDefault="00225D5D" w:rsidP="007E43F8">
      <w:pPr>
        <w:spacing w:after="0"/>
        <w:jc w:val="both"/>
        <w:rPr>
          <w:rFonts w:eastAsia="Times New Roman" w:cstheme="minorHAnsi"/>
          <w:b/>
          <w:i/>
          <w:sz w:val="24"/>
          <w:szCs w:val="24"/>
        </w:rPr>
      </w:pPr>
      <w:r w:rsidRPr="00527733">
        <w:rPr>
          <w:rFonts w:cstheme="minorHAnsi"/>
          <w:b/>
          <w:sz w:val="24"/>
          <w:szCs w:val="24"/>
        </w:rPr>
        <w:t>klasa – I</w:t>
      </w:r>
      <w:r w:rsidR="00CD053D" w:rsidRPr="00527733">
        <w:rPr>
          <w:rFonts w:cstheme="minorHAnsi"/>
          <w:b/>
          <w:sz w:val="24"/>
          <w:szCs w:val="24"/>
        </w:rPr>
        <w:t xml:space="preserve"> tl</w:t>
      </w:r>
      <w:r w:rsidR="00916F25" w:rsidRPr="00527733">
        <w:rPr>
          <w:rFonts w:cstheme="minorHAnsi"/>
          <w:b/>
          <w:sz w:val="24"/>
          <w:szCs w:val="24"/>
        </w:rPr>
        <w:t>p</w:t>
      </w:r>
      <w:r w:rsidR="00CD053D" w:rsidRPr="00527733">
        <w:rPr>
          <w:rFonts w:cstheme="minorHAnsi"/>
          <w:b/>
          <w:sz w:val="24"/>
          <w:szCs w:val="24"/>
        </w:rPr>
        <w:t xml:space="preserve">, nauczyciel – Arkadiusz Załęski,  przedmiot – gospodarka magazynowa, </w:t>
      </w:r>
      <w:r w:rsidR="00894A77" w:rsidRPr="00527733">
        <w:rPr>
          <w:rFonts w:cstheme="minorHAnsi"/>
          <w:b/>
          <w:sz w:val="24"/>
          <w:szCs w:val="24"/>
        </w:rPr>
        <w:t xml:space="preserve">              </w:t>
      </w:r>
      <w:r w:rsidR="00CD053D" w:rsidRPr="00527733">
        <w:rPr>
          <w:rFonts w:cstheme="minorHAnsi"/>
          <w:b/>
          <w:sz w:val="24"/>
          <w:szCs w:val="24"/>
        </w:rPr>
        <w:t>temat</w:t>
      </w:r>
      <w:r w:rsidR="00CB126A">
        <w:rPr>
          <w:rFonts w:cstheme="minorHAnsi"/>
          <w:b/>
          <w:sz w:val="24"/>
          <w:szCs w:val="24"/>
        </w:rPr>
        <w:t>y:</w:t>
      </w:r>
      <w:r w:rsidR="005959D3">
        <w:rPr>
          <w:rFonts w:cstheme="minorHAnsi"/>
          <w:b/>
          <w:sz w:val="24"/>
          <w:szCs w:val="24"/>
        </w:rPr>
        <w:t xml:space="preserve"> </w:t>
      </w:r>
      <w:r w:rsidR="00932AFE" w:rsidRPr="00932AFE">
        <w:rPr>
          <w:rFonts w:cstheme="minorHAnsi"/>
          <w:b/>
          <w:i/>
          <w:sz w:val="24"/>
          <w:szCs w:val="24"/>
        </w:rPr>
        <w:t xml:space="preserve">1) </w:t>
      </w:r>
      <w:r w:rsidR="005959D3" w:rsidRPr="00932AFE">
        <w:rPr>
          <w:rFonts w:cstheme="minorHAnsi"/>
          <w:b/>
          <w:i/>
          <w:sz w:val="24"/>
          <w:szCs w:val="24"/>
        </w:rPr>
        <w:t>Techniki mocowania ładunku</w:t>
      </w:r>
      <w:r w:rsidR="00932AFE" w:rsidRPr="00932AFE">
        <w:rPr>
          <w:rFonts w:cstheme="minorHAnsi"/>
          <w:b/>
          <w:i/>
          <w:sz w:val="24"/>
          <w:szCs w:val="24"/>
        </w:rPr>
        <w:t>. 2) Zagrożenia dla ładunku w transporcie.</w:t>
      </w:r>
    </w:p>
    <w:p w:rsidR="00AF0FFD" w:rsidRPr="002C344E" w:rsidRDefault="00AF0FFD" w:rsidP="007E43F8">
      <w:pPr>
        <w:spacing w:after="0"/>
        <w:jc w:val="both"/>
        <w:rPr>
          <w:rFonts w:eastAsia="Times New Roman" w:cstheme="minorHAnsi"/>
          <w:sz w:val="8"/>
          <w:szCs w:val="8"/>
        </w:rPr>
      </w:pPr>
    </w:p>
    <w:p w:rsidR="00894A77" w:rsidRPr="00527733" w:rsidRDefault="00CD053D" w:rsidP="007E43F8">
      <w:pPr>
        <w:spacing w:after="0"/>
        <w:rPr>
          <w:rFonts w:cstheme="minorHAnsi"/>
          <w:b/>
          <w:i/>
          <w:sz w:val="24"/>
          <w:szCs w:val="24"/>
        </w:rPr>
      </w:pPr>
      <w:r w:rsidRPr="00527733">
        <w:rPr>
          <w:rFonts w:cstheme="minorHAnsi"/>
          <w:b/>
          <w:i/>
          <w:sz w:val="24"/>
          <w:szCs w:val="24"/>
        </w:rPr>
        <w:t xml:space="preserve">Drodzy uczniowie! </w:t>
      </w:r>
    </w:p>
    <w:p w:rsidR="00984397" w:rsidRPr="002C344E" w:rsidRDefault="00984397" w:rsidP="007E43F8">
      <w:pPr>
        <w:spacing w:after="0"/>
        <w:rPr>
          <w:rFonts w:cstheme="minorHAnsi"/>
          <w:b/>
          <w:i/>
          <w:sz w:val="8"/>
          <w:szCs w:val="8"/>
        </w:rPr>
      </w:pPr>
    </w:p>
    <w:p w:rsidR="00984397" w:rsidRPr="00527733" w:rsidRDefault="00CD053D" w:rsidP="007E43F8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527733">
        <w:rPr>
          <w:rFonts w:cstheme="minorHAnsi"/>
          <w:b/>
          <w:i/>
          <w:sz w:val="24"/>
          <w:szCs w:val="24"/>
        </w:rPr>
        <w:t>Proszę zapoznać się z zamieszczoną poniżej notatką. Proszę pr</w:t>
      </w:r>
      <w:r w:rsidR="00363046" w:rsidRPr="00527733">
        <w:rPr>
          <w:rFonts w:cstheme="minorHAnsi"/>
          <w:b/>
          <w:i/>
          <w:sz w:val="24"/>
          <w:szCs w:val="24"/>
        </w:rPr>
        <w:t xml:space="preserve">zepisać notatkę </w:t>
      </w:r>
      <w:r w:rsidRPr="00527733">
        <w:rPr>
          <w:rFonts w:cstheme="minorHAnsi"/>
          <w:b/>
          <w:i/>
          <w:sz w:val="24"/>
          <w:szCs w:val="24"/>
        </w:rPr>
        <w:t>do zeszytu (ewentualnie wydrukować i wkleić).</w:t>
      </w:r>
      <w:r w:rsidR="00AF0FFD" w:rsidRPr="00527733">
        <w:rPr>
          <w:rFonts w:cstheme="minorHAnsi"/>
          <w:b/>
          <w:i/>
          <w:sz w:val="24"/>
          <w:szCs w:val="24"/>
        </w:rPr>
        <w:t xml:space="preserve"> </w:t>
      </w:r>
      <w:r w:rsidR="00EB3960" w:rsidRPr="00527733">
        <w:rPr>
          <w:rFonts w:cstheme="minorHAnsi"/>
          <w:b/>
          <w:i/>
          <w:sz w:val="24"/>
          <w:szCs w:val="24"/>
        </w:rPr>
        <w:t>Ewentualne pytania, wątpliw</w:t>
      </w:r>
      <w:r w:rsidR="00BC56F0" w:rsidRPr="00527733">
        <w:rPr>
          <w:rFonts w:cstheme="minorHAnsi"/>
          <w:b/>
          <w:i/>
          <w:sz w:val="24"/>
          <w:szCs w:val="24"/>
        </w:rPr>
        <w:t>ośc</w:t>
      </w:r>
      <w:r w:rsidR="00AA6069" w:rsidRPr="00527733">
        <w:rPr>
          <w:rFonts w:cstheme="minorHAnsi"/>
          <w:b/>
          <w:i/>
          <w:sz w:val="24"/>
          <w:szCs w:val="24"/>
        </w:rPr>
        <w:t xml:space="preserve">i proszę kierować </w:t>
      </w:r>
      <w:r w:rsidR="00AF0FFD" w:rsidRPr="00527733">
        <w:rPr>
          <w:rFonts w:cstheme="minorHAnsi"/>
          <w:b/>
          <w:i/>
          <w:sz w:val="24"/>
          <w:szCs w:val="24"/>
        </w:rPr>
        <w:t xml:space="preserve">            </w:t>
      </w:r>
      <w:r w:rsidR="002439EB" w:rsidRPr="00527733">
        <w:rPr>
          <w:rFonts w:cstheme="minorHAnsi"/>
          <w:b/>
          <w:i/>
          <w:sz w:val="24"/>
          <w:szCs w:val="24"/>
        </w:rPr>
        <w:t>na mój adres e-mail</w:t>
      </w:r>
      <w:r w:rsidR="00AA6069" w:rsidRPr="00527733">
        <w:rPr>
          <w:rFonts w:cstheme="minorHAnsi"/>
          <w:b/>
          <w:i/>
          <w:sz w:val="24"/>
          <w:szCs w:val="24"/>
        </w:rPr>
        <w:t xml:space="preserve"> </w:t>
      </w:r>
      <w:hyperlink r:id="rId5" w:history="1">
        <w:r w:rsidR="002439EB" w:rsidRPr="00527733">
          <w:rPr>
            <w:rStyle w:val="Hipercze"/>
            <w:rFonts w:cstheme="minorHAnsi"/>
            <w:b/>
            <w:i/>
            <w:sz w:val="24"/>
            <w:szCs w:val="24"/>
          </w:rPr>
          <w:t>minorsam@interia.pl</w:t>
        </w:r>
      </w:hyperlink>
      <w:r w:rsidR="00BC56F0" w:rsidRPr="00527733">
        <w:rPr>
          <w:rFonts w:cstheme="minorHAnsi"/>
          <w:b/>
          <w:i/>
          <w:sz w:val="24"/>
          <w:szCs w:val="24"/>
        </w:rPr>
        <w:t xml:space="preserve"> .</w:t>
      </w:r>
    </w:p>
    <w:p w:rsidR="005959D3" w:rsidRPr="002C344E" w:rsidRDefault="005959D3" w:rsidP="007E43F8">
      <w:pPr>
        <w:spacing w:after="0"/>
        <w:jc w:val="both"/>
        <w:rPr>
          <w:rFonts w:cstheme="minorHAnsi"/>
          <w:b/>
          <w:i/>
          <w:sz w:val="8"/>
          <w:szCs w:val="8"/>
        </w:rPr>
      </w:pPr>
    </w:p>
    <w:p w:rsidR="00CD053D" w:rsidRDefault="00916F25" w:rsidP="007E43F8">
      <w:pPr>
        <w:spacing w:after="0"/>
        <w:ind w:firstLine="708"/>
        <w:jc w:val="both"/>
        <w:rPr>
          <w:rFonts w:cstheme="minorHAnsi"/>
          <w:b/>
          <w:i/>
          <w:sz w:val="24"/>
          <w:szCs w:val="24"/>
        </w:rPr>
      </w:pPr>
      <w:r w:rsidRPr="00527733">
        <w:rPr>
          <w:rFonts w:cstheme="minorHAnsi"/>
          <w:b/>
          <w:i/>
          <w:sz w:val="24"/>
          <w:szCs w:val="24"/>
        </w:rPr>
        <w:t xml:space="preserve">                                                       </w:t>
      </w:r>
      <w:r w:rsidR="00CD053D" w:rsidRPr="00527733">
        <w:rPr>
          <w:rFonts w:cstheme="minorHAnsi"/>
          <w:b/>
          <w:i/>
          <w:sz w:val="24"/>
          <w:szCs w:val="24"/>
        </w:rPr>
        <w:t>Pozdrawiam i życzę owocnej pracy. Arkadiusz Załęski.</w:t>
      </w:r>
    </w:p>
    <w:p w:rsidR="005959D3" w:rsidRDefault="005959D3" w:rsidP="005959D3">
      <w:pPr>
        <w:spacing w:after="0"/>
        <w:jc w:val="both"/>
        <w:rPr>
          <w:rFonts w:cstheme="minorHAnsi"/>
          <w:b/>
          <w:i/>
          <w:sz w:val="8"/>
          <w:szCs w:val="8"/>
        </w:rPr>
      </w:pPr>
    </w:p>
    <w:p w:rsidR="005959D3" w:rsidRDefault="00932AFE" w:rsidP="002C347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sz w:val="24"/>
          <w:szCs w:val="24"/>
        </w:rPr>
        <w:t>(1)</w:t>
      </w:r>
      <w:r w:rsidR="00C95510">
        <w:rPr>
          <w:rFonts w:eastAsia="ScalaSansPro-Bold" w:cstheme="minorHAnsi"/>
          <w:b/>
          <w:bCs/>
          <w:color w:val="00B050"/>
          <w:sz w:val="24"/>
          <w:szCs w:val="24"/>
        </w:rPr>
        <w:t xml:space="preserve">  </w:t>
      </w:r>
      <w:r w:rsidR="005959D3" w:rsidRPr="002C3478">
        <w:rPr>
          <w:rFonts w:eastAsia="ScalaSansPro-Bold" w:cstheme="minorHAnsi"/>
          <w:b/>
          <w:bCs/>
          <w:color w:val="00B050"/>
          <w:sz w:val="24"/>
          <w:szCs w:val="24"/>
        </w:rPr>
        <w:t>Mocowanie bezpośrednie przez owinięcie</w:t>
      </w:r>
      <w:r w:rsidR="005959D3" w:rsidRPr="002C3478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="005959D3" w:rsidRPr="002C3478">
        <w:rPr>
          <w:rFonts w:eastAsia="ScalaSansPro-Bold" w:cstheme="minorHAnsi"/>
          <w:color w:val="000000"/>
          <w:sz w:val="24"/>
          <w:szCs w:val="24"/>
        </w:rPr>
        <w:t>– metoda polegają</w:t>
      </w:r>
      <w:r w:rsidR="002C3478">
        <w:rPr>
          <w:rFonts w:eastAsia="ScalaSansPro-Bold" w:cstheme="minorHAnsi"/>
          <w:color w:val="000000"/>
          <w:sz w:val="24"/>
          <w:szCs w:val="24"/>
        </w:rPr>
        <w:t xml:space="preserve">ca na zamocowaniu </w:t>
      </w:r>
      <w:r w:rsidR="005959D3" w:rsidRPr="002C3478">
        <w:rPr>
          <w:rFonts w:eastAsia="ScalaSansPro-Bold" w:cstheme="minorHAnsi"/>
          <w:color w:val="000000"/>
          <w:sz w:val="24"/>
          <w:szCs w:val="24"/>
        </w:rPr>
        <w:t>ładunku</w:t>
      </w:r>
      <w:r w:rsidR="002C3478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959D3" w:rsidRPr="002C3478">
        <w:rPr>
          <w:rFonts w:eastAsia="ScalaSansPro-Bold" w:cstheme="minorHAnsi"/>
          <w:color w:val="000000"/>
          <w:sz w:val="24"/>
          <w:szCs w:val="24"/>
        </w:rPr>
        <w:t>przez owinięcie go środkiem mocującym i przymocowaniu go do podłoża ładowni.</w:t>
      </w:r>
      <w:r w:rsidR="002C3478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959D3" w:rsidRPr="002C3478">
        <w:rPr>
          <w:rFonts w:eastAsia="ScalaSansPro-Bold" w:cstheme="minorHAnsi"/>
          <w:color w:val="000000"/>
          <w:sz w:val="24"/>
          <w:szCs w:val="24"/>
        </w:rPr>
        <w:t>Przy mocowaniu bezpośrednim przez owinięcie stosuje się parzystą liczbę ś</w:t>
      </w:r>
      <w:r w:rsidR="002C3478">
        <w:rPr>
          <w:rFonts w:eastAsia="ScalaSansPro-Bold" w:cstheme="minorHAnsi"/>
          <w:color w:val="000000"/>
          <w:sz w:val="24"/>
          <w:szCs w:val="24"/>
        </w:rPr>
        <w:t xml:space="preserve">rodków </w:t>
      </w:r>
      <w:r w:rsidR="005959D3" w:rsidRPr="002C3478">
        <w:rPr>
          <w:rFonts w:eastAsia="ScalaSansPro-Bold" w:cstheme="minorHAnsi"/>
          <w:color w:val="000000"/>
          <w:sz w:val="24"/>
          <w:szCs w:val="24"/>
        </w:rPr>
        <w:t>mocujących</w:t>
      </w:r>
      <w:r w:rsidR="002C3478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959D3" w:rsidRPr="002C3478">
        <w:rPr>
          <w:rFonts w:eastAsia="ScalaSansPro-Bold" w:cstheme="minorHAnsi"/>
          <w:color w:val="000000"/>
          <w:sz w:val="24"/>
          <w:szCs w:val="24"/>
        </w:rPr>
        <w:t>po lewej i prawej stronie ł</w:t>
      </w:r>
      <w:r w:rsidR="002C3478">
        <w:rPr>
          <w:rFonts w:eastAsia="ScalaSansPro-Bold" w:cstheme="minorHAnsi"/>
          <w:color w:val="000000"/>
          <w:sz w:val="24"/>
          <w:szCs w:val="24"/>
        </w:rPr>
        <w:t>adunku</w:t>
      </w:r>
      <w:r w:rsidR="005959D3" w:rsidRPr="002C3478">
        <w:rPr>
          <w:rFonts w:eastAsia="ScalaSansPro-Bold" w:cstheme="minorHAnsi"/>
          <w:color w:val="000000"/>
          <w:sz w:val="24"/>
          <w:szCs w:val="24"/>
        </w:rPr>
        <w:t>.</w:t>
      </w:r>
    </w:p>
    <w:p w:rsidR="002C3478" w:rsidRPr="002C3478" w:rsidRDefault="002C3478" w:rsidP="002C347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2C3478" w:rsidRDefault="002C3478" w:rsidP="002C3478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069663" cy="126527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432" cy="127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478" w:rsidRPr="002C3478" w:rsidRDefault="002C3478" w:rsidP="002C3478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8"/>
          <w:szCs w:val="8"/>
        </w:rPr>
      </w:pPr>
    </w:p>
    <w:p w:rsidR="002C3478" w:rsidRDefault="002C3478" w:rsidP="002C347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2C3478">
        <w:rPr>
          <w:rFonts w:eastAsia="ScalaSansPro-Bold" w:cstheme="minorHAnsi"/>
          <w:b/>
          <w:bCs/>
          <w:color w:val="00B050"/>
          <w:sz w:val="24"/>
          <w:szCs w:val="24"/>
        </w:rPr>
        <w:t>Mocowanie bezpośrednie przez nałożenie czołowe</w:t>
      </w:r>
      <w:r w:rsidRPr="002C3478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2C3478">
        <w:rPr>
          <w:rFonts w:eastAsia="ScalaSansPro-Bold" w:cstheme="minorHAnsi"/>
          <w:color w:val="000000"/>
          <w:sz w:val="24"/>
          <w:szCs w:val="24"/>
        </w:rPr>
        <w:t>– metoda polegają</w:t>
      </w:r>
      <w:r>
        <w:rPr>
          <w:rFonts w:eastAsia="ScalaSansPro-Bold" w:cstheme="minorHAnsi"/>
          <w:color w:val="000000"/>
          <w:sz w:val="24"/>
          <w:szCs w:val="24"/>
        </w:rPr>
        <w:t xml:space="preserve">ca                                 na </w:t>
      </w:r>
      <w:r w:rsidRPr="002C3478">
        <w:rPr>
          <w:rFonts w:eastAsia="ScalaSansPro-Bold" w:cstheme="minorHAnsi"/>
          <w:color w:val="000000"/>
          <w:sz w:val="24"/>
          <w:szCs w:val="24"/>
        </w:rPr>
        <w:t>umocowaniu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C3478">
        <w:rPr>
          <w:rFonts w:eastAsia="ScalaSansPro-Bold" w:cstheme="minorHAnsi"/>
          <w:color w:val="000000"/>
          <w:sz w:val="24"/>
          <w:szCs w:val="24"/>
        </w:rPr>
        <w:t>ładunku za pomocą nałożenia na czoło ładunku środków mocują</w:t>
      </w:r>
      <w:r>
        <w:rPr>
          <w:rFonts w:eastAsia="ScalaSansPro-Bold" w:cstheme="minorHAnsi"/>
          <w:color w:val="000000"/>
          <w:sz w:val="24"/>
          <w:szCs w:val="24"/>
        </w:rPr>
        <w:t xml:space="preserve">cych.                   Do </w:t>
      </w:r>
      <w:r w:rsidRPr="002C3478">
        <w:rPr>
          <w:rFonts w:eastAsia="ScalaSansPro-Bold" w:cstheme="minorHAnsi"/>
          <w:color w:val="000000"/>
          <w:sz w:val="24"/>
          <w:szCs w:val="24"/>
        </w:rPr>
        <w:t>mocowania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C3478">
        <w:rPr>
          <w:rFonts w:eastAsia="ScalaSansPro-Bold" w:cstheme="minorHAnsi"/>
          <w:color w:val="000000"/>
          <w:sz w:val="24"/>
          <w:szCs w:val="24"/>
        </w:rPr>
        <w:t>bezpośredniego przez nałożenie czołowe stosuje się specjalne przyrzą</w:t>
      </w:r>
      <w:r>
        <w:rPr>
          <w:rFonts w:eastAsia="ScalaSansPro-Bold" w:cstheme="minorHAnsi"/>
          <w:color w:val="000000"/>
          <w:sz w:val="24"/>
          <w:szCs w:val="24"/>
        </w:rPr>
        <w:t xml:space="preserve">dy </w:t>
      </w:r>
      <w:r w:rsidRPr="002C3478">
        <w:rPr>
          <w:rFonts w:eastAsia="ScalaSansPro-Bold" w:cstheme="minorHAnsi"/>
          <w:color w:val="000000"/>
          <w:sz w:val="24"/>
          <w:szCs w:val="24"/>
        </w:rPr>
        <w:t>służące do podtrzymania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C3478">
        <w:rPr>
          <w:rFonts w:eastAsia="ScalaSansPro-Bold" w:cstheme="minorHAnsi"/>
          <w:color w:val="000000"/>
          <w:sz w:val="24"/>
          <w:szCs w:val="24"/>
        </w:rPr>
        <w:t>środka mocującego na określonej wysokoś</w:t>
      </w:r>
      <w:r>
        <w:rPr>
          <w:rFonts w:eastAsia="ScalaSansPro-Bold" w:cstheme="minorHAnsi"/>
          <w:color w:val="000000"/>
          <w:sz w:val="24"/>
          <w:szCs w:val="24"/>
        </w:rPr>
        <w:t>ci</w:t>
      </w:r>
      <w:r w:rsidRPr="002C3478">
        <w:rPr>
          <w:rFonts w:eastAsia="ScalaSansPro-Bold" w:cstheme="minorHAnsi"/>
          <w:color w:val="000000"/>
          <w:sz w:val="24"/>
          <w:szCs w:val="24"/>
        </w:rPr>
        <w:t>.</w:t>
      </w:r>
    </w:p>
    <w:p w:rsidR="002C3478" w:rsidRPr="002C3478" w:rsidRDefault="002C3478" w:rsidP="002C347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2C3478" w:rsidRDefault="002C3478" w:rsidP="002C3478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596020" cy="1433256"/>
            <wp:effectExtent l="19050" t="0" r="443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641" cy="143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478" w:rsidRPr="002C3478" w:rsidRDefault="002C3478" w:rsidP="002C3478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8"/>
          <w:szCs w:val="8"/>
        </w:rPr>
      </w:pPr>
    </w:p>
    <w:p w:rsidR="002C3478" w:rsidRDefault="002C3478" w:rsidP="002C347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2C3478">
        <w:rPr>
          <w:rFonts w:eastAsia="ScalaSansPro-Bold" w:cstheme="minorHAnsi"/>
          <w:b/>
          <w:bCs/>
          <w:color w:val="00B050"/>
          <w:sz w:val="24"/>
          <w:szCs w:val="24"/>
        </w:rPr>
        <w:t>Metoda osadzania</w:t>
      </w:r>
      <w:r w:rsidRPr="002C3478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2C3478">
        <w:rPr>
          <w:rFonts w:eastAsia="ScalaSansPro-Bold" w:cstheme="minorHAnsi"/>
          <w:color w:val="000000"/>
          <w:sz w:val="24"/>
          <w:szCs w:val="24"/>
        </w:rPr>
        <w:t>– polega na unieruchomieniu ładunku przez oparcie go o ścianę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C3478">
        <w:rPr>
          <w:rFonts w:eastAsia="ScalaSansPro-Bold" w:cstheme="minorHAnsi"/>
          <w:color w:val="000000"/>
          <w:sz w:val="24"/>
          <w:szCs w:val="24"/>
        </w:rPr>
        <w:t>czołową,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C3478">
        <w:rPr>
          <w:rFonts w:eastAsia="ScalaSansPro-Bold" w:cstheme="minorHAnsi"/>
          <w:color w:val="000000"/>
          <w:sz w:val="24"/>
          <w:szCs w:val="24"/>
        </w:rPr>
        <w:t>burty, kłonice lub umieszczenie w specjalnych rynnach wykonanych w pojeź</w:t>
      </w:r>
      <w:r>
        <w:rPr>
          <w:rFonts w:eastAsia="ScalaSansPro-Bold" w:cstheme="minorHAnsi"/>
          <w:color w:val="000000"/>
          <w:sz w:val="24"/>
          <w:szCs w:val="24"/>
        </w:rPr>
        <w:t xml:space="preserve">dzie. </w:t>
      </w:r>
      <w:r w:rsidRPr="002C3478">
        <w:rPr>
          <w:rFonts w:eastAsia="ScalaSansPro-Bold" w:cstheme="minorHAnsi"/>
          <w:color w:val="000000"/>
          <w:sz w:val="24"/>
          <w:szCs w:val="24"/>
        </w:rPr>
        <w:t>Metodę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C3478">
        <w:rPr>
          <w:rFonts w:eastAsia="ScalaSansPro-Bold" w:cstheme="minorHAnsi"/>
          <w:color w:val="000000"/>
          <w:sz w:val="24"/>
          <w:szCs w:val="24"/>
        </w:rPr>
        <w:t>osadzania wykorzystuje się w odpowiednio przyst</w:t>
      </w:r>
      <w:r>
        <w:rPr>
          <w:rFonts w:eastAsia="ScalaSansPro-Bold" w:cstheme="minorHAnsi"/>
          <w:color w:val="000000"/>
          <w:sz w:val="24"/>
          <w:szCs w:val="24"/>
        </w:rPr>
        <w:t>osowanych pojazdach</w:t>
      </w:r>
      <w:r w:rsidRPr="002C3478">
        <w:rPr>
          <w:rFonts w:eastAsia="ScalaSansPro-Bold" w:cstheme="minorHAnsi"/>
          <w:color w:val="000000"/>
          <w:sz w:val="24"/>
          <w:szCs w:val="24"/>
        </w:rPr>
        <w:t>.</w:t>
      </w:r>
    </w:p>
    <w:p w:rsidR="002C3478" w:rsidRPr="002C3478" w:rsidRDefault="002C3478" w:rsidP="002C347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2C3478" w:rsidRDefault="002C3478" w:rsidP="002C3478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001136" cy="1638348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005" cy="163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478" w:rsidRPr="002C3478" w:rsidRDefault="002C3478" w:rsidP="002C3478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8"/>
          <w:szCs w:val="8"/>
        </w:rPr>
      </w:pPr>
    </w:p>
    <w:p w:rsidR="002C3478" w:rsidRDefault="002C3478" w:rsidP="002C347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2C3478">
        <w:rPr>
          <w:rFonts w:eastAsia="ScalaSansPro-Bold" w:cstheme="minorHAnsi"/>
          <w:b/>
          <w:bCs/>
          <w:color w:val="00B050"/>
          <w:sz w:val="24"/>
          <w:szCs w:val="24"/>
        </w:rPr>
        <w:t>Metoda ścisłego upakowania pojazdu</w:t>
      </w:r>
      <w:r w:rsidRPr="002C3478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2C3478">
        <w:rPr>
          <w:rFonts w:eastAsia="ScalaSansPro-Bold" w:cstheme="minorHAnsi"/>
          <w:color w:val="000000"/>
          <w:sz w:val="24"/>
          <w:szCs w:val="24"/>
        </w:rPr>
        <w:t>– polega na takim rozmieszczeniu ł</w:t>
      </w:r>
      <w:r w:rsidR="00732F6B">
        <w:rPr>
          <w:rFonts w:eastAsia="ScalaSansPro-Bold" w:cstheme="minorHAnsi"/>
          <w:color w:val="000000"/>
          <w:sz w:val="24"/>
          <w:szCs w:val="24"/>
        </w:rPr>
        <w:t xml:space="preserve">adunku,                </w:t>
      </w:r>
      <w:r w:rsidRPr="002C3478">
        <w:rPr>
          <w:rFonts w:eastAsia="ScalaSansPro-Bold" w:cstheme="minorHAnsi"/>
          <w:color w:val="000000"/>
          <w:sz w:val="24"/>
          <w:szCs w:val="24"/>
        </w:rPr>
        <w:t>aby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C3478">
        <w:rPr>
          <w:rFonts w:eastAsia="ScalaSansPro-Bold" w:cstheme="minorHAnsi"/>
          <w:color w:val="000000"/>
          <w:sz w:val="24"/>
          <w:szCs w:val="24"/>
        </w:rPr>
        <w:t>wypełnił on całą powierzchnię pojazdu. W tym przypadku puste przestrzenie pomiędzy</w:t>
      </w:r>
      <w:r w:rsidR="00732F6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C3478">
        <w:rPr>
          <w:rFonts w:eastAsia="ScalaSansPro-Bold" w:cstheme="minorHAnsi"/>
          <w:color w:val="000000"/>
          <w:sz w:val="24"/>
          <w:szCs w:val="24"/>
        </w:rPr>
        <w:lastRenderedPageBreak/>
        <w:t>towarami moż</w:t>
      </w:r>
      <w:r w:rsidR="00732F6B">
        <w:rPr>
          <w:rFonts w:eastAsia="ScalaSansPro-Bold" w:cstheme="minorHAnsi"/>
          <w:color w:val="000000"/>
          <w:sz w:val="24"/>
          <w:szCs w:val="24"/>
        </w:rPr>
        <w:t xml:space="preserve">na </w:t>
      </w:r>
      <w:r w:rsidRPr="002C3478">
        <w:rPr>
          <w:rFonts w:eastAsia="ScalaSansPro-Bold" w:cstheme="minorHAnsi"/>
          <w:color w:val="000000"/>
          <w:sz w:val="24"/>
          <w:szCs w:val="24"/>
        </w:rPr>
        <w:t>wypełnić za pomocą europalet, belek, kartonów, poduszek powietrznych</w:t>
      </w:r>
      <w:r w:rsidR="00732F6B">
        <w:rPr>
          <w:rFonts w:eastAsia="ScalaSansPro-Bold" w:cstheme="minorHAnsi"/>
          <w:color w:val="000000"/>
          <w:sz w:val="24"/>
          <w:szCs w:val="24"/>
        </w:rPr>
        <w:t xml:space="preserve"> itp</w:t>
      </w:r>
      <w:r w:rsidRPr="002C3478">
        <w:rPr>
          <w:rFonts w:eastAsia="ScalaSansPro-Bold" w:cstheme="minorHAnsi"/>
          <w:color w:val="000000"/>
          <w:sz w:val="24"/>
          <w:szCs w:val="24"/>
        </w:rPr>
        <w:t>.</w:t>
      </w:r>
    </w:p>
    <w:p w:rsidR="00732F6B" w:rsidRPr="00732F6B" w:rsidRDefault="00732F6B" w:rsidP="002C347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732F6B" w:rsidRDefault="00732F6B" w:rsidP="00732F6B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001136" cy="1486089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47" cy="148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6B" w:rsidRPr="00732F6B" w:rsidRDefault="00732F6B" w:rsidP="00732F6B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8"/>
          <w:szCs w:val="8"/>
        </w:rPr>
      </w:pPr>
    </w:p>
    <w:p w:rsidR="00732F6B" w:rsidRDefault="00732F6B" w:rsidP="00732F6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32F6B"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="002C3478" w:rsidRPr="00732F6B">
        <w:rPr>
          <w:rFonts w:eastAsia="ScalaSansPro-Bold" w:cstheme="minorHAnsi"/>
          <w:b/>
          <w:bCs/>
          <w:color w:val="00B050"/>
          <w:sz w:val="24"/>
          <w:szCs w:val="24"/>
        </w:rPr>
        <w:t>Techniki mieszane</w:t>
      </w:r>
      <w:r w:rsidR="002C3478" w:rsidRPr="00732F6B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="002C3478" w:rsidRPr="00732F6B">
        <w:rPr>
          <w:rFonts w:eastAsia="ScalaSansPro-Bold" w:cstheme="minorHAnsi"/>
          <w:color w:val="000000"/>
          <w:sz w:val="24"/>
          <w:szCs w:val="24"/>
        </w:rPr>
        <w:t>– polegają na łączeniu wyżej opisanych technik, by jak najskuteczniej</w:t>
      </w:r>
      <w:r w:rsidRPr="00732F6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2C3478" w:rsidRPr="00732F6B">
        <w:rPr>
          <w:rFonts w:eastAsia="ScalaSansPro-Bold" w:cstheme="minorHAnsi"/>
          <w:color w:val="000000"/>
          <w:sz w:val="24"/>
          <w:szCs w:val="24"/>
        </w:rPr>
        <w:t>zabezpieczyć ładunek.</w:t>
      </w:r>
      <w:r w:rsidRPr="00732F6B">
        <w:rPr>
          <w:rFonts w:eastAsia="ScalaSansPro-Bold" w:cstheme="minorHAnsi"/>
          <w:color w:val="000000"/>
          <w:sz w:val="24"/>
          <w:szCs w:val="24"/>
        </w:rPr>
        <w:t xml:space="preserve"> </w:t>
      </w:r>
    </w:p>
    <w:p w:rsidR="00932AFE" w:rsidRDefault="00932AFE" w:rsidP="00732F6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2C3478" w:rsidRDefault="00932AFE" w:rsidP="00732F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ScalaSansPro-Bold" w:cstheme="minorHAnsi"/>
          <w:b/>
          <w:color w:val="000000"/>
          <w:sz w:val="24"/>
          <w:szCs w:val="24"/>
        </w:rPr>
        <w:t>(2)</w:t>
      </w:r>
      <w:r w:rsidR="00C95510">
        <w:rPr>
          <w:rFonts w:eastAsia="ScalaSansPro-Bold" w:cstheme="minorHAnsi"/>
          <w:color w:val="000000"/>
          <w:sz w:val="24"/>
          <w:szCs w:val="24"/>
        </w:rPr>
        <w:t xml:space="preserve">  </w:t>
      </w:r>
      <w:r w:rsidR="002C3478" w:rsidRPr="00732F6B">
        <w:rPr>
          <w:rFonts w:eastAsia="ScalaSansPro-Bold" w:cstheme="minorHAnsi"/>
          <w:color w:val="000000"/>
          <w:sz w:val="24"/>
          <w:szCs w:val="24"/>
        </w:rPr>
        <w:t>Czynności związane z przygotowaniem ładunku do przewozu mogą być</w:t>
      </w:r>
      <w:r w:rsidR="00732F6B">
        <w:rPr>
          <w:rFonts w:eastAsia="ScalaSansPro-Bold" w:cstheme="minorHAnsi"/>
          <w:color w:val="000000"/>
          <w:sz w:val="24"/>
          <w:szCs w:val="24"/>
        </w:rPr>
        <w:t xml:space="preserve"> bardzo </w:t>
      </w:r>
      <w:r w:rsidR="002C3478" w:rsidRPr="00732F6B">
        <w:rPr>
          <w:rFonts w:eastAsia="ScalaSansPro-Bold" w:cstheme="minorHAnsi"/>
          <w:color w:val="000000"/>
          <w:sz w:val="24"/>
          <w:szCs w:val="24"/>
        </w:rPr>
        <w:t>zróżnicowane</w:t>
      </w:r>
      <w:r w:rsidR="00732F6B" w:rsidRPr="00732F6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2C3478" w:rsidRPr="00732F6B">
        <w:rPr>
          <w:rFonts w:eastAsia="ScalaSansPro-Bold" w:cstheme="minorHAnsi"/>
          <w:color w:val="000000"/>
          <w:sz w:val="24"/>
          <w:szCs w:val="24"/>
        </w:rPr>
        <w:t>i zależą od cech indywidualnych transportu. Polegają one</w:t>
      </w:r>
      <w:r w:rsidR="00732F6B">
        <w:rPr>
          <w:rFonts w:eastAsia="ScalaSansPro-Bold" w:cstheme="minorHAnsi"/>
          <w:color w:val="000000"/>
          <w:sz w:val="24"/>
          <w:szCs w:val="24"/>
        </w:rPr>
        <w:t xml:space="preserve"> na zorganizowaniu </w:t>
      </w:r>
      <w:r w:rsidR="002C3478" w:rsidRPr="00732F6B">
        <w:rPr>
          <w:rFonts w:eastAsia="ScalaSansPro-Bold" w:cstheme="minorHAnsi"/>
          <w:color w:val="000000"/>
          <w:sz w:val="24"/>
          <w:szCs w:val="24"/>
        </w:rPr>
        <w:t>odpowiedniego</w:t>
      </w:r>
      <w:r w:rsidR="00732F6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2C3478" w:rsidRPr="00732F6B">
        <w:rPr>
          <w:rFonts w:eastAsia="ScalaSansPro-Bold" w:cstheme="minorHAnsi"/>
          <w:color w:val="000000"/>
          <w:sz w:val="24"/>
          <w:szCs w:val="24"/>
        </w:rPr>
        <w:t>procesu transportowego. Oprócz wybrania odpowiedniej gałęzi transportu wymaga</w:t>
      </w:r>
      <w:r w:rsidR="00732F6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2C3478" w:rsidRPr="00732F6B">
        <w:rPr>
          <w:rFonts w:eastAsia="ScalaSansPro-Bold" w:cstheme="minorHAnsi"/>
          <w:color w:val="000000"/>
          <w:sz w:val="24"/>
          <w:szCs w:val="24"/>
        </w:rPr>
        <w:t>to dobrania odpowiednich maszyn i urządzeń do załadunku i wył</w:t>
      </w:r>
      <w:r w:rsidR="00732F6B">
        <w:rPr>
          <w:rFonts w:eastAsia="ScalaSansPro-Bold" w:cstheme="minorHAnsi"/>
          <w:color w:val="000000"/>
          <w:sz w:val="24"/>
          <w:szCs w:val="24"/>
        </w:rPr>
        <w:t xml:space="preserve">adunku.                 Ponadto </w:t>
      </w:r>
      <w:r w:rsidR="002C3478" w:rsidRPr="00732F6B">
        <w:rPr>
          <w:rFonts w:eastAsia="ScalaSansPro-Bold" w:cstheme="minorHAnsi"/>
          <w:color w:val="000000"/>
          <w:sz w:val="24"/>
          <w:szCs w:val="24"/>
        </w:rPr>
        <w:t>osoba</w:t>
      </w:r>
      <w:r w:rsidR="00732F6B" w:rsidRPr="00732F6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732F6B" w:rsidRPr="00732F6B">
        <w:rPr>
          <w:rFonts w:cstheme="minorHAnsi"/>
          <w:sz w:val="24"/>
          <w:szCs w:val="24"/>
        </w:rPr>
        <w:t>wykonująca załadunek powinna dysponować odpowiednią wiedzą dotyczącą sposobu zabezpieczenia</w:t>
      </w:r>
      <w:r w:rsidR="00732F6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732F6B" w:rsidRPr="00732F6B">
        <w:rPr>
          <w:rFonts w:cstheme="minorHAnsi"/>
          <w:sz w:val="24"/>
          <w:szCs w:val="24"/>
        </w:rPr>
        <w:t>ładunku podczas transportu, ubezpieczenia ładunku, przygotowania dokumentacji</w:t>
      </w:r>
      <w:r w:rsidR="00732F6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732F6B" w:rsidRPr="00732F6B">
        <w:rPr>
          <w:rFonts w:cstheme="minorHAnsi"/>
          <w:sz w:val="24"/>
          <w:szCs w:val="24"/>
        </w:rPr>
        <w:t>transportowej spełniającej wymogi zorganizowania danego transportu, a takż</w:t>
      </w:r>
      <w:r w:rsidR="00732F6B">
        <w:rPr>
          <w:rFonts w:cstheme="minorHAnsi"/>
          <w:sz w:val="24"/>
          <w:szCs w:val="24"/>
        </w:rPr>
        <w:t xml:space="preserve">e </w:t>
      </w:r>
      <w:r w:rsidR="00732F6B" w:rsidRPr="00732F6B">
        <w:rPr>
          <w:rFonts w:cstheme="minorHAnsi"/>
          <w:sz w:val="24"/>
          <w:szCs w:val="24"/>
        </w:rPr>
        <w:t>obliczenia jego</w:t>
      </w:r>
      <w:r w:rsidR="00732F6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732F6B" w:rsidRPr="00732F6B">
        <w:rPr>
          <w:rFonts w:cstheme="minorHAnsi"/>
          <w:sz w:val="24"/>
          <w:szCs w:val="24"/>
        </w:rPr>
        <w:t>kosztów. Podczas przygotowania ładunku do przewozu niezbę</w:t>
      </w:r>
      <w:r w:rsidR="00732F6B">
        <w:rPr>
          <w:rFonts w:cstheme="minorHAnsi"/>
          <w:sz w:val="24"/>
          <w:szCs w:val="24"/>
        </w:rPr>
        <w:t xml:space="preserve">dna jest wiedza </w:t>
      </w:r>
      <w:r w:rsidR="00732F6B" w:rsidRPr="00732F6B">
        <w:rPr>
          <w:rFonts w:cstheme="minorHAnsi"/>
          <w:sz w:val="24"/>
          <w:szCs w:val="24"/>
        </w:rPr>
        <w:t>dotycząca klasyfikacji</w:t>
      </w:r>
      <w:r w:rsidR="00732F6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732F6B" w:rsidRPr="00732F6B">
        <w:rPr>
          <w:rFonts w:cstheme="minorHAnsi"/>
          <w:sz w:val="24"/>
          <w:szCs w:val="24"/>
        </w:rPr>
        <w:t>transportowej ładunków.</w:t>
      </w:r>
    </w:p>
    <w:p w:rsidR="00732F6B" w:rsidRDefault="00732F6B" w:rsidP="00732F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732F6B">
        <w:rPr>
          <w:rFonts w:cstheme="minorHAnsi"/>
          <w:color w:val="000000"/>
          <w:sz w:val="24"/>
          <w:szCs w:val="24"/>
        </w:rPr>
        <w:t>Do najważniejszych parametrów podczas sporządzania planów ładunkowych zalicza się:</w:t>
      </w:r>
    </w:p>
    <w:p w:rsidR="00732F6B" w:rsidRDefault="00732F6B" w:rsidP="00732F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2F6B">
        <w:rPr>
          <w:rFonts w:cstheme="minorHAnsi"/>
          <w:color w:val="000000"/>
          <w:sz w:val="24"/>
          <w:szCs w:val="24"/>
        </w:rPr>
        <w:t>naturalną podatność przewozową – informację, czy ładunki są wrażliwe na warunki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2F6B">
        <w:rPr>
          <w:rFonts w:cstheme="minorHAnsi"/>
          <w:color w:val="000000"/>
          <w:sz w:val="24"/>
          <w:szCs w:val="24"/>
        </w:rPr>
        <w:t>atmosferyczne i czas transportu, np. ładunki niebezpieczne;</w:t>
      </w:r>
    </w:p>
    <w:p w:rsidR="00732F6B" w:rsidRDefault="00732F6B" w:rsidP="00732F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2F6B">
        <w:rPr>
          <w:rFonts w:cstheme="minorHAnsi"/>
          <w:color w:val="000000"/>
          <w:sz w:val="24"/>
          <w:szCs w:val="24"/>
        </w:rPr>
        <w:t>techniczną podatność przewozową – info</w:t>
      </w:r>
      <w:r>
        <w:rPr>
          <w:rFonts w:cstheme="minorHAnsi"/>
          <w:color w:val="000000"/>
          <w:sz w:val="24"/>
          <w:szCs w:val="24"/>
        </w:rPr>
        <w:t xml:space="preserve">rmację o cechach zewnętrznych                                i </w:t>
      </w:r>
      <w:r w:rsidRPr="00732F6B">
        <w:rPr>
          <w:rFonts w:cstheme="minorHAnsi"/>
          <w:color w:val="000000"/>
          <w:sz w:val="24"/>
          <w:szCs w:val="24"/>
        </w:rPr>
        <w:t>właściwościach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2F6B">
        <w:rPr>
          <w:rFonts w:cstheme="minorHAnsi"/>
          <w:color w:val="000000"/>
          <w:sz w:val="24"/>
          <w:szCs w:val="24"/>
        </w:rPr>
        <w:t>wewnętrznych ładunku, np. gazy, płyny, ciała stałe;</w:t>
      </w:r>
    </w:p>
    <w:p w:rsidR="00732F6B" w:rsidRDefault="00732F6B" w:rsidP="00732F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2F6B">
        <w:rPr>
          <w:rFonts w:cstheme="minorHAnsi"/>
          <w:color w:val="000000"/>
          <w:sz w:val="24"/>
          <w:szCs w:val="24"/>
        </w:rPr>
        <w:t>sposób załadunku, np. napełnianie, nasypywanie, podnoszenie i wciąganie ładunku;</w:t>
      </w:r>
    </w:p>
    <w:p w:rsidR="00732F6B" w:rsidRDefault="00732F6B" w:rsidP="00732F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2F6B">
        <w:rPr>
          <w:rFonts w:cstheme="minorHAnsi"/>
          <w:color w:val="000000"/>
          <w:sz w:val="24"/>
          <w:szCs w:val="24"/>
        </w:rPr>
        <w:t>wielkość ładunku, np. drobnicowe, całopojazdowe, ponadgabarytowe;</w:t>
      </w:r>
    </w:p>
    <w:p w:rsidR="00932AFE" w:rsidRDefault="00732F6B" w:rsidP="00732F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2F6B">
        <w:rPr>
          <w:rFonts w:cstheme="minorHAnsi"/>
          <w:color w:val="000000"/>
          <w:sz w:val="24"/>
          <w:szCs w:val="24"/>
        </w:rPr>
        <w:t>ekonomiczną podatność ładunku, np. mało-, średnio i wysokowartościowe.</w:t>
      </w:r>
    </w:p>
    <w:p w:rsidR="00732F6B" w:rsidRPr="00932AFE" w:rsidRDefault="00732F6B" w:rsidP="00932A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32AFE">
        <w:rPr>
          <w:rFonts w:cstheme="minorHAnsi"/>
          <w:color w:val="000000"/>
          <w:sz w:val="24"/>
          <w:szCs w:val="24"/>
        </w:rPr>
        <w:t>Istotnym czynnikiem związanym z przygotowaniem ładunku do transportu jest mechaniczna wrażliwość transportowanych towarów. Wrażliwość ładunku na oddziaływania</w:t>
      </w:r>
      <w:r w:rsidR="00932AFE" w:rsidRPr="00932AFE">
        <w:rPr>
          <w:rFonts w:cstheme="minorHAnsi"/>
          <w:color w:val="000000"/>
          <w:sz w:val="24"/>
          <w:szCs w:val="24"/>
        </w:rPr>
        <w:t xml:space="preserve"> </w:t>
      </w:r>
      <w:r w:rsidRPr="00932AFE">
        <w:rPr>
          <w:rFonts w:cstheme="minorHAnsi"/>
          <w:color w:val="000000"/>
          <w:sz w:val="24"/>
          <w:szCs w:val="24"/>
        </w:rPr>
        <w:t>mechaniczne jest uzależniona od:</w:t>
      </w:r>
    </w:p>
    <w:p w:rsidR="00732F6B" w:rsidRDefault="00732F6B" w:rsidP="00732F6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32AFE">
        <w:rPr>
          <w:rFonts w:cstheme="minorHAnsi"/>
          <w:color w:val="000000"/>
          <w:sz w:val="24"/>
          <w:szCs w:val="24"/>
        </w:rPr>
        <w:t>składu chemicznego ładunku,</w:t>
      </w:r>
    </w:p>
    <w:p w:rsidR="00732F6B" w:rsidRDefault="00732F6B" w:rsidP="00732F6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32AFE">
        <w:rPr>
          <w:rFonts w:cstheme="minorHAnsi"/>
          <w:color w:val="000000"/>
          <w:sz w:val="24"/>
          <w:szCs w:val="24"/>
        </w:rPr>
        <w:t>budowy fizycznej,</w:t>
      </w:r>
    </w:p>
    <w:p w:rsidR="00732F6B" w:rsidRDefault="00732F6B" w:rsidP="00732F6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32AFE">
        <w:rPr>
          <w:rFonts w:cstheme="minorHAnsi"/>
          <w:color w:val="000000"/>
          <w:sz w:val="24"/>
          <w:szCs w:val="24"/>
        </w:rPr>
        <w:t>obróbki technologicznej,</w:t>
      </w:r>
    </w:p>
    <w:p w:rsidR="00732F6B" w:rsidRDefault="00732F6B" w:rsidP="00732F6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32AFE">
        <w:rPr>
          <w:rFonts w:cstheme="minorHAnsi"/>
          <w:color w:val="000000"/>
          <w:sz w:val="24"/>
          <w:szCs w:val="24"/>
        </w:rPr>
        <w:t>opakowania.</w:t>
      </w:r>
    </w:p>
    <w:p w:rsidR="00932AFE" w:rsidRPr="00932AFE" w:rsidRDefault="00932AFE" w:rsidP="00932A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932AFE">
        <w:rPr>
          <w:rFonts w:ascii="ScalaPro" w:hAnsi="ScalaPro" w:cs="ScalaPro"/>
          <w:color w:val="000000"/>
          <w:sz w:val="24"/>
          <w:szCs w:val="24"/>
        </w:rPr>
        <w:t>Najmniejszą wytrzymałością transportową charakteryzuje się szkło. Jest najdelikatniejszym</w:t>
      </w:r>
    </w:p>
    <w:p w:rsidR="00932AFE" w:rsidRPr="00932AFE" w:rsidRDefault="00932AFE" w:rsidP="00932A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932AFE">
        <w:rPr>
          <w:rFonts w:ascii="ScalaPro" w:hAnsi="ScalaPro" w:cs="ScalaPro"/>
          <w:color w:val="000000"/>
          <w:sz w:val="24"/>
          <w:szCs w:val="24"/>
        </w:rPr>
        <w:t>surowcem transportowym, dlatego wymaga odpowiedniego oznakowania podczas</w:t>
      </w:r>
    </w:p>
    <w:p w:rsidR="00932AFE" w:rsidRPr="00932AFE" w:rsidRDefault="00932AFE" w:rsidP="00932A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932AFE">
        <w:rPr>
          <w:rFonts w:ascii="ScalaPro" w:hAnsi="ScalaPro" w:cs="ScalaPro"/>
          <w:color w:val="000000"/>
          <w:sz w:val="24"/>
          <w:szCs w:val="24"/>
        </w:rPr>
        <w:t>transportu.</w:t>
      </w:r>
    </w:p>
    <w:p w:rsidR="00932AFE" w:rsidRPr="00932AFE" w:rsidRDefault="00932AFE" w:rsidP="00932AFE">
      <w:p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932AFE">
        <w:rPr>
          <w:rFonts w:ascii="ScalaPro" w:hAnsi="ScalaPro" w:cs="ScalaPro"/>
          <w:color w:val="000000"/>
          <w:sz w:val="24"/>
          <w:szCs w:val="24"/>
        </w:rPr>
        <w:t>Mechaniczne zagrożenia ładunków podczas transportu dzieli się na:</w:t>
      </w:r>
    </w:p>
    <w:p w:rsidR="00932AFE" w:rsidRPr="00932AFE" w:rsidRDefault="00932AFE" w:rsidP="00932A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932AFE">
        <w:rPr>
          <w:rFonts w:ascii="ScalaPro" w:hAnsi="ScalaPro" w:cs="ScalaPro"/>
          <w:color w:val="000000"/>
          <w:sz w:val="24"/>
          <w:szCs w:val="24"/>
        </w:rPr>
        <w:t>proste,</w:t>
      </w:r>
    </w:p>
    <w:p w:rsidR="00932AFE" w:rsidRPr="00932AFE" w:rsidRDefault="00932AFE" w:rsidP="00932A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932AFE">
        <w:rPr>
          <w:rFonts w:ascii="ScalaPro" w:hAnsi="ScalaPro" w:cs="ScalaPro"/>
          <w:color w:val="000000"/>
          <w:sz w:val="24"/>
          <w:szCs w:val="24"/>
        </w:rPr>
        <w:t>złożone,</w:t>
      </w:r>
    </w:p>
    <w:p w:rsidR="00932AFE" w:rsidRPr="00932AFE" w:rsidRDefault="00932AFE" w:rsidP="00932A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932AFE">
        <w:rPr>
          <w:rFonts w:ascii="ScalaPro" w:hAnsi="ScalaPro" w:cs="ScalaPro"/>
          <w:color w:val="000000"/>
          <w:sz w:val="24"/>
          <w:szCs w:val="24"/>
        </w:rPr>
        <w:t>przyspieszenie ciągłe jednokierunkowe,</w:t>
      </w:r>
    </w:p>
    <w:p w:rsidR="00932AFE" w:rsidRPr="00932AFE" w:rsidRDefault="00932AFE" w:rsidP="00932A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932AFE">
        <w:rPr>
          <w:rFonts w:ascii="ScalaPro" w:hAnsi="ScalaPro" w:cs="ScalaPro"/>
          <w:color w:val="000000"/>
          <w:sz w:val="24"/>
          <w:szCs w:val="24"/>
        </w:rPr>
        <w:t>krótkotrwałe,</w:t>
      </w:r>
    </w:p>
    <w:p w:rsidR="00932AFE" w:rsidRPr="00932AFE" w:rsidRDefault="00932AFE" w:rsidP="00932A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932AFE">
        <w:rPr>
          <w:rFonts w:ascii="ScalaPro" w:hAnsi="ScalaPro" w:cs="ScalaPro"/>
          <w:color w:val="000000"/>
          <w:sz w:val="24"/>
          <w:szCs w:val="24"/>
        </w:rPr>
        <w:t>długotrwałe o stałej wielkości,</w:t>
      </w:r>
    </w:p>
    <w:p w:rsidR="003B0509" w:rsidRPr="00932AFE" w:rsidRDefault="00932AFE" w:rsidP="00932A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32AFE">
        <w:rPr>
          <w:rFonts w:ascii="ScalaPro" w:hAnsi="ScalaPro" w:cs="ScalaPro"/>
          <w:color w:val="000000"/>
          <w:sz w:val="24"/>
          <w:szCs w:val="24"/>
        </w:rPr>
        <w:t>długotrwałe zmienne.</w:t>
      </w:r>
    </w:p>
    <w:sectPr w:rsidR="003B0509" w:rsidRPr="00932AFE" w:rsidSect="009460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86A"/>
    <w:multiLevelType w:val="hybridMultilevel"/>
    <w:tmpl w:val="2D301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6312C"/>
    <w:multiLevelType w:val="hybridMultilevel"/>
    <w:tmpl w:val="1DE8B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31821"/>
    <w:multiLevelType w:val="hybridMultilevel"/>
    <w:tmpl w:val="E3722C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F1D76"/>
    <w:multiLevelType w:val="hybridMultilevel"/>
    <w:tmpl w:val="E3548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B5E5D"/>
    <w:multiLevelType w:val="hybridMultilevel"/>
    <w:tmpl w:val="A0568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7253A"/>
    <w:multiLevelType w:val="hybridMultilevel"/>
    <w:tmpl w:val="ABE62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0314B"/>
    <w:multiLevelType w:val="hybridMultilevel"/>
    <w:tmpl w:val="69C89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52417"/>
    <w:multiLevelType w:val="hybridMultilevel"/>
    <w:tmpl w:val="71928F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B1739"/>
    <w:multiLevelType w:val="hybridMultilevel"/>
    <w:tmpl w:val="3AF2CE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5477D"/>
    <w:multiLevelType w:val="hybridMultilevel"/>
    <w:tmpl w:val="9EB61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373F6"/>
    <w:multiLevelType w:val="hybridMultilevel"/>
    <w:tmpl w:val="E9E478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651A4"/>
    <w:multiLevelType w:val="hybridMultilevel"/>
    <w:tmpl w:val="9746D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27473"/>
    <w:rsid w:val="00032DE7"/>
    <w:rsid w:val="0003555D"/>
    <w:rsid w:val="000459EF"/>
    <w:rsid w:val="000A4D5C"/>
    <w:rsid w:val="000E6123"/>
    <w:rsid w:val="001000C8"/>
    <w:rsid w:val="00121BED"/>
    <w:rsid w:val="00166D97"/>
    <w:rsid w:val="00170D2F"/>
    <w:rsid w:val="001919EC"/>
    <w:rsid w:val="001A21A7"/>
    <w:rsid w:val="001B6944"/>
    <w:rsid w:val="001E7AB1"/>
    <w:rsid w:val="00205705"/>
    <w:rsid w:val="00225D5D"/>
    <w:rsid w:val="002362C5"/>
    <w:rsid w:val="002439EB"/>
    <w:rsid w:val="002555E0"/>
    <w:rsid w:val="00270C8C"/>
    <w:rsid w:val="002733EF"/>
    <w:rsid w:val="002850AC"/>
    <w:rsid w:val="00285CF9"/>
    <w:rsid w:val="00294816"/>
    <w:rsid w:val="002A2395"/>
    <w:rsid w:val="002B27DE"/>
    <w:rsid w:val="002C344E"/>
    <w:rsid w:val="002C3478"/>
    <w:rsid w:val="002F16E3"/>
    <w:rsid w:val="002F2496"/>
    <w:rsid w:val="002F610E"/>
    <w:rsid w:val="00310839"/>
    <w:rsid w:val="00323335"/>
    <w:rsid w:val="003307CE"/>
    <w:rsid w:val="00363046"/>
    <w:rsid w:val="003B0509"/>
    <w:rsid w:val="003F6F3F"/>
    <w:rsid w:val="00424ECF"/>
    <w:rsid w:val="0043699B"/>
    <w:rsid w:val="004434E0"/>
    <w:rsid w:val="00455972"/>
    <w:rsid w:val="0045706D"/>
    <w:rsid w:val="0049206A"/>
    <w:rsid w:val="00493114"/>
    <w:rsid w:val="004D4752"/>
    <w:rsid w:val="004D7C70"/>
    <w:rsid w:val="004E2F0E"/>
    <w:rsid w:val="004E6BB1"/>
    <w:rsid w:val="00527733"/>
    <w:rsid w:val="005566F7"/>
    <w:rsid w:val="00567076"/>
    <w:rsid w:val="005718CB"/>
    <w:rsid w:val="005823DE"/>
    <w:rsid w:val="00584DBA"/>
    <w:rsid w:val="00590FC6"/>
    <w:rsid w:val="005959D3"/>
    <w:rsid w:val="005A0894"/>
    <w:rsid w:val="005A3A02"/>
    <w:rsid w:val="005C23B9"/>
    <w:rsid w:val="005E217F"/>
    <w:rsid w:val="006137AC"/>
    <w:rsid w:val="00624FEC"/>
    <w:rsid w:val="006550EC"/>
    <w:rsid w:val="00670103"/>
    <w:rsid w:val="006850CD"/>
    <w:rsid w:val="006B1E0D"/>
    <w:rsid w:val="006D3D53"/>
    <w:rsid w:val="00732F6B"/>
    <w:rsid w:val="00742B54"/>
    <w:rsid w:val="00774B81"/>
    <w:rsid w:val="00777E3D"/>
    <w:rsid w:val="007831F3"/>
    <w:rsid w:val="00784B24"/>
    <w:rsid w:val="007A2C66"/>
    <w:rsid w:val="007C7AE8"/>
    <w:rsid w:val="007D4CBB"/>
    <w:rsid w:val="007E43F8"/>
    <w:rsid w:val="007F69E4"/>
    <w:rsid w:val="007F763B"/>
    <w:rsid w:val="00822A97"/>
    <w:rsid w:val="0082477A"/>
    <w:rsid w:val="008945D9"/>
    <w:rsid w:val="00894A77"/>
    <w:rsid w:val="008B6A61"/>
    <w:rsid w:val="008C1AD7"/>
    <w:rsid w:val="008F1F8F"/>
    <w:rsid w:val="00904E0F"/>
    <w:rsid w:val="00912C10"/>
    <w:rsid w:val="00916F25"/>
    <w:rsid w:val="00930368"/>
    <w:rsid w:val="00932AFE"/>
    <w:rsid w:val="00946053"/>
    <w:rsid w:val="00961A2C"/>
    <w:rsid w:val="00970256"/>
    <w:rsid w:val="009758F2"/>
    <w:rsid w:val="009764F6"/>
    <w:rsid w:val="00976B60"/>
    <w:rsid w:val="00984397"/>
    <w:rsid w:val="00997CAF"/>
    <w:rsid w:val="009B01B0"/>
    <w:rsid w:val="009B126E"/>
    <w:rsid w:val="009B1FB9"/>
    <w:rsid w:val="009B4A21"/>
    <w:rsid w:val="009D2347"/>
    <w:rsid w:val="00A129AC"/>
    <w:rsid w:val="00A31A8A"/>
    <w:rsid w:val="00A4036A"/>
    <w:rsid w:val="00A4773D"/>
    <w:rsid w:val="00A5033B"/>
    <w:rsid w:val="00A64F3A"/>
    <w:rsid w:val="00A8651E"/>
    <w:rsid w:val="00A901AF"/>
    <w:rsid w:val="00A90D18"/>
    <w:rsid w:val="00AA6069"/>
    <w:rsid w:val="00AD0762"/>
    <w:rsid w:val="00AF0FFD"/>
    <w:rsid w:val="00B53A04"/>
    <w:rsid w:val="00B76455"/>
    <w:rsid w:val="00B82A57"/>
    <w:rsid w:val="00BA04A3"/>
    <w:rsid w:val="00BC56F0"/>
    <w:rsid w:val="00BE1BFF"/>
    <w:rsid w:val="00BE3193"/>
    <w:rsid w:val="00C07B9F"/>
    <w:rsid w:val="00C16A06"/>
    <w:rsid w:val="00C23467"/>
    <w:rsid w:val="00C420CE"/>
    <w:rsid w:val="00C619B8"/>
    <w:rsid w:val="00C95510"/>
    <w:rsid w:val="00CA1980"/>
    <w:rsid w:val="00CB126A"/>
    <w:rsid w:val="00CB448E"/>
    <w:rsid w:val="00CD053D"/>
    <w:rsid w:val="00CD45D3"/>
    <w:rsid w:val="00CE6909"/>
    <w:rsid w:val="00CF685D"/>
    <w:rsid w:val="00D15317"/>
    <w:rsid w:val="00D16C01"/>
    <w:rsid w:val="00D62903"/>
    <w:rsid w:val="00D94211"/>
    <w:rsid w:val="00DA0616"/>
    <w:rsid w:val="00DB0F2D"/>
    <w:rsid w:val="00DB4F6E"/>
    <w:rsid w:val="00DE536C"/>
    <w:rsid w:val="00E261C8"/>
    <w:rsid w:val="00E36A98"/>
    <w:rsid w:val="00E644C2"/>
    <w:rsid w:val="00E67008"/>
    <w:rsid w:val="00EB3960"/>
    <w:rsid w:val="00F00B60"/>
    <w:rsid w:val="00F03E1C"/>
    <w:rsid w:val="00F07E89"/>
    <w:rsid w:val="00F14BAC"/>
    <w:rsid w:val="00F25631"/>
    <w:rsid w:val="00F33763"/>
    <w:rsid w:val="00F458DF"/>
    <w:rsid w:val="00F92A16"/>
    <w:rsid w:val="00FC6895"/>
    <w:rsid w:val="00FD3942"/>
    <w:rsid w:val="00FE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65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inorsam@inter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2020-10-25T17:51:00Z</dcterms:created>
  <dcterms:modified xsi:type="dcterms:W3CDTF">2021-04-06T18:30:00Z</dcterms:modified>
</cp:coreProperties>
</file>