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514388" w:rsidRDefault="00381414" w:rsidP="00CD053D">
      <w:pPr>
        <w:spacing w:line="240" w:lineRule="auto"/>
        <w:rPr>
          <w:b/>
          <w:sz w:val="24"/>
          <w:szCs w:val="24"/>
        </w:rPr>
      </w:pPr>
      <w:r w:rsidRPr="00514388">
        <w:rPr>
          <w:b/>
          <w:sz w:val="24"/>
          <w:szCs w:val="24"/>
        </w:rPr>
        <w:t>25</w:t>
      </w:r>
      <w:r w:rsidR="002554D5" w:rsidRPr="00514388">
        <w:rPr>
          <w:b/>
          <w:sz w:val="24"/>
          <w:szCs w:val="24"/>
        </w:rPr>
        <w:t>.11</w:t>
      </w:r>
      <w:r w:rsidR="00CD053D" w:rsidRPr="00514388">
        <w:rPr>
          <w:b/>
          <w:sz w:val="24"/>
          <w:szCs w:val="24"/>
        </w:rPr>
        <w:t>.2020 r.</w:t>
      </w:r>
    </w:p>
    <w:p w:rsidR="00CD053D" w:rsidRPr="002A7D75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2A7D75">
        <w:rPr>
          <w:sz w:val="24"/>
          <w:szCs w:val="24"/>
        </w:rPr>
        <w:t xml:space="preserve">klasa </w:t>
      </w:r>
      <w:r w:rsidRPr="002A7D75">
        <w:rPr>
          <w:b/>
          <w:sz w:val="24"/>
          <w:szCs w:val="24"/>
        </w:rPr>
        <w:t xml:space="preserve">– II </w:t>
      </w:r>
      <w:proofErr w:type="spellStart"/>
      <w:r w:rsidRPr="002A7D75">
        <w:rPr>
          <w:b/>
          <w:sz w:val="24"/>
          <w:szCs w:val="24"/>
        </w:rPr>
        <w:t>tl</w:t>
      </w:r>
      <w:r w:rsidR="00AE0761" w:rsidRPr="002A7D75">
        <w:rPr>
          <w:b/>
          <w:sz w:val="24"/>
          <w:szCs w:val="24"/>
        </w:rPr>
        <w:t>p</w:t>
      </w:r>
      <w:proofErr w:type="spellEnd"/>
      <w:r w:rsidRPr="002A7D75">
        <w:rPr>
          <w:b/>
          <w:sz w:val="24"/>
          <w:szCs w:val="24"/>
        </w:rPr>
        <w:t>,</w:t>
      </w:r>
      <w:r w:rsidRPr="002A7D75">
        <w:rPr>
          <w:sz w:val="24"/>
          <w:szCs w:val="24"/>
        </w:rPr>
        <w:t xml:space="preserve"> nauczyciel</w:t>
      </w:r>
      <w:r w:rsidRPr="002A7D75">
        <w:rPr>
          <w:b/>
          <w:sz w:val="24"/>
          <w:szCs w:val="24"/>
        </w:rPr>
        <w:t xml:space="preserve"> – Arkadiusz Załęski,  </w:t>
      </w:r>
      <w:r w:rsidRPr="002A7D75">
        <w:rPr>
          <w:sz w:val="24"/>
          <w:szCs w:val="24"/>
        </w:rPr>
        <w:t>przedmiot</w:t>
      </w:r>
      <w:r w:rsidRPr="002A7D75">
        <w:rPr>
          <w:b/>
          <w:sz w:val="24"/>
          <w:szCs w:val="24"/>
        </w:rPr>
        <w:t xml:space="preserve"> – gospodarka magazynowa,</w:t>
      </w:r>
      <w:r w:rsidR="00080629">
        <w:rPr>
          <w:b/>
          <w:sz w:val="24"/>
          <w:szCs w:val="24"/>
        </w:rPr>
        <w:t xml:space="preserve">           </w:t>
      </w:r>
      <w:r w:rsidRPr="002A7D75">
        <w:rPr>
          <w:b/>
          <w:sz w:val="24"/>
          <w:szCs w:val="24"/>
        </w:rPr>
        <w:t xml:space="preserve"> </w:t>
      </w:r>
      <w:r w:rsidRPr="002A7D75">
        <w:rPr>
          <w:sz w:val="24"/>
          <w:szCs w:val="24"/>
        </w:rPr>
        <w:t xml:space="preserve">temat </w:t>
      </w:r>
      <w:r w:rsidR="00265168">
        <w:rPr>
          <w:b/>
          <w:sz w:val="24"/>
          <w:szCs w:val="24"/>
        </w:rPr>
        <w:t xml:space="preserve">– </w:t>
      </w:r>
      <w:r w:rsidR="00EF4742">
        <w:rPr>
          <w:b/>
          <w:i/>
          <w:sz w:val="24"/>
          <w:szCs w:val="24"/>
        </w:rPr>
        <w:t>Rodzaje jednostek ładunkowych</w:t>
      </w:r>
    </w:p>
    <w:p w:rsidR="00CD053D" w:rsidRPr="00115113" w:rsidRDefault="00CD053D" w:rsidP="00CD053D">
      <w:pPr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Drodzy uczniowie! </w:t>
      </w:r>
    </w:p>
    <w:p w:rsidR="00A9579C" w:rsidRDefault="00CD053D" w:rsidP="003810CD">
      <w:pPr>
        <w:spacing w:after="0"/>
        <w:jc w:val="both"/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Proszę zapoznać się z zamieszczoną poniżej notatką. Proszę przepisać </w:t>
      </w:r>
      <w:r w:rsidR="00A9579C" w:rsidRPr="00115113">
        <w:rPr>
          <w:b/>
          <w:i/>
          <w:sz w:val="24"/>
          <w:szCs w:val="24"/>
        </w:rPr>
        <w:t xml:space="preserve">notatkę </w:t>
      </w:r>
      <w:r w:rsidRPr="00115113">
        <w:rPr>
          <w:b/>
          <w:i/>
          <w:sz w:val="24"/>
          <w:szCs w:val="24"/>
        </w:rPr>
        <w:t>do zeszytu (ewentualnie wydrukować i wkleić).</w:t>
      </w:r>
      <w:r w:rsidR="00A9579C" w:rsidRPr="00115113">
        <w:rPr>
          <w:b/>
          <w:i/>
          <w:sz w:val="24"/>
          <w:szCs w:val="24"/>
        </w:rPr>
        <w:t xml:space="preserve"> </w:t>
      </w:r>
      <w:r w:rsidRPr="00115113">
        <w:rPr>
          <w:b/>
          <w:i/>
          <w:sz w:val="24"/>
          <w:szCs w:val="24"/>
        </w:rPr>
        <w:t>W razie wątpliwości, niejasności, ewentualnych pytań proszę ko</w:t>
      </w:r>
      <w:r w:rsidR="00A9579C" w:rsidRPr="00115113">
        <w:rPr>
          <w:b/>
          <w:i/>
          <w:sz w:val="24"/>
          <w:szCs w:val="24"/>
        </w:rPr>
        <w:t xml:space="preserve">ntaktować się </w:t>
      </w:r>
      <w:r w:rsidRPr="00115113">
        <w:rPr>
          <w:b/>
          <w:i/>
          <w:sz w:val="24"/>
          <w:szCs w:val="24"/>
        </w:rPr>
        <w:t xml:space="preserve">ze mną za pomocą skrzynki e-mail: </w:t>
      </w:r>
      <w:hyperlink r:id="rId5" w:history="1">
        <w:r w:rsidRPr="001151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115113">
        <w:rPr>
          <w:b/>
          <w:i/>
          <w:sz w:val="24"/>
          <w:szCs w:val="24"/>
        </w:rPr>
        <w:t xml:space="preserve"> .</w:t>
      </w:r>
      <w:r w:rsidR="000155F0">
        <w:rPr>
          <w:b/>
          <w:i/>
          <w:sz w:val="24"/>
          <w:szCs w:val="24"/>
        </w:rPr>
        <w:t xml:space="preserve"> </w:t>
      </w:r>
    </w:p>
    <w:p w:rsidR="002D1845" w:rsidRDefault="002D1845" w:rsidP="003810CD">
      <w:pPr>
        <w:spacing w:after="0"/>
        <w:jc w:val="both"/>
        <w:rPr>
          <w:b/>
          <w:i/>
          <w:sz w:val="24"/>
          <w:szCs w:val="24"/>
        </w:rPr>
      </w:pPr>
    </w:p>
    <w:p w:rsidR="007773E0" w:rsidRDefault="00A9579C" w:rsidP="00763CA1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EF4742" w:rsidRPr="00EF4742" w:rsidRDefault="00EF4742" w:rsidP="00EF4742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EF4742">
        <w:rPr>
          <w:rFonts w:eastAsia="ScalaSansPro-Bold" w:cstheme="minorHAnsi"/>
          <w:b/>
          <w:bCs/>
          <w:color w:val="00B050"/>
          <w:sz w:val="24"/>
          <w:szCs w:val="24"/>
        </w:rPr>
        <w:t>Jednostka ładunkowa</w:t>
      </w:r>
      <w:r w:rsidRPr="00EF4742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 xml:space="preserve">to pewna liczba opakowań ładunku, stanowiąca jedną całość,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</w:t>
      </w:r>
      <w:r w:rsidRPr="00EF4742">
        <w:rPr>
          <w:rFonts w:eastAsia="ScalaSansPro-Bold" w:cstheme="minorHAnsi"/>
          <w:color w:val="000000"/>
          <w:sz w:val="24"/>
          <w:szCs w:val="24"/>
        </w:rPr>
        <w:t>a tworzona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>za pomocą taśm spinających lub urządzeń transportowych. Jednostka ładunkowa po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>uformowaniu musi zapewniać trwałość kształtu, wymiarów i zawartości, aż do momentu</w:t>
      </w:r>
    </w:p>
    <w:p w:rsidR="00EF4742" w:rsidRDefault="00EF4742" w:rsidP="00EF4742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EF4742">
        <w:rPr>
          <w:rFonts w:eastAsia="ScalaSansPro-Bold" w:cstheme="minorHAnsi"/>
          <w:color w:val="000000"/>
          <w:sz w:val="24"/>
          <w:szCs w:val="24"/>
        </w:rPr>
        <w:t xml:space="preserve">rozformowania. </w:t>
      </w:r>
    </w:p>
    <w:p w:rsidR="00EF4742" w:rsidRDefault="00EF4742" w:rsidP="00EF4742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EF4742" w:rsidRDefault="00EF4742" w:rsidP="00EF4742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EF4742">
        <w:rPr>
          <w:rFonts w:eastAsia="ScalaSansPro-Bold" w:cstheme="minorHAnsi"/>
          <w:b/>
          <w:bCs/>
          <w:color w:val="00B050"/>
          <w:sz w:val="24"/>
          <w:szCs w:val="24"/>
        </w:rPr>
        <w:t>Pakiet ładunkowy</w:t>
      </w:r>
      <w:r w:rsidRPr="00EF4742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>to jednostka ładunkowa złożona co najmniej z dwóch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>sztuk ładunku tego samego rodzaju.</w:t>
      </w:r>
    </w:p>
    <w:p w:rsidR="00EF4742" w:rsidRPr="00EF4742" w:rsidRDefault="00EF4742" w:rsidP="00EF4742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EF4742" w:rsidRDefault="00EF4742" w:rsidP="00EF4742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EF4742">
        <w:rPr>
          <w:rFonts w:eastAsia="ScalaSansPro-Bold" w:cstheme="minorHAnsi"/>
          <w:color w:val="000000"/>
          <w:sz w:val="24"/>
          <w:szCs w:val="24"/>
        </w:rPr>
        <w:t>Wielkość jednostki ładunkowej zależy od gabarytów transportowanych towarów, możliwości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>transportowych środka transportu, możliwości technicznych przedsiębiorstwa tworzącego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>jednostkę ładunkową oraz od sposobu załadunku.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>Uformowanie jednostki ładunkowej ma na celu umożliwienie mechanicznego przeładunku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>jednostki ładunkowej podczas transportu, przeładunku i składowania.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 xml:space="preserve">Wyróżnia się następujące </w:t>
      </w:r>
      <w:r w:rsidRPr="00EF4742">
        <w:rPr>
          <w:rFonts w:eastAsia="ScalaSansPro-Bold" w:cstheme="minorHAnsi"/>
          <w:bCs/>
          <w:sz w:val="24"/>
          <w:szCs w:val="24"/>
        </w:rPr>
        <w:t>rodzaje jednostek ładunkowych</w:t>
      </w:r>
      <w:r w:rsidRPr="00EF4742">
        <w:rPr>
          <w:rFonts w:eastAsia="ScalaSansPro-Bold" w:cstheme="minorHAnsi"/>
          <w:color w:val="000000"/>
          <w:sz w:val="24"/>
          <w:szCs w:val="24"/>
        </w:rPr>
        <w:t>:</w:t>
      </w:r>
    </w:p>
    <w:p w:rsidR="00EF4742" w:rsidRDefault="00EF4742" w:rsidP="00EF47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EF4742">
        <w:rPr>
          <w:rFonts w:eastAsia="ScalaSansPro-Bold" w:cstheme="minorHAnsi"/>
          <w:color w:val="000000"/>
          <w:sz w:val="24"/>
          <w:szCs w:val="24"/>
        </w:rPr>
        <w:t>jednostki paletowe, formowane z wykorzystaniem palet,</w:t>
      </w:r>
    </w:p>
    <w:p w:rsidR="00EF4742" w:rsidRDefault="00EF4742" w:rsidP="00EF47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EF4742">
        <w:rPr>
          <w:rFonts w:eastAsia="ScalaSansPro-Bold" w:cstheme="minorHAnsi"/>
          <w:color w:val="000000"/>
          <w:sz w:val="24"/>
          <w:szCs w:val="24"/>
        </w:rPr>
        <w:t>jednostki pakietowe, formowane bez użycia palet, lecz z wykorzystaniem różnego rodzaju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F4742">
        <w:rPr>
          <w:rFonts w:eastAsia="ScalaSansPro-Bold" w:cstheme="minorHAnsi"/>
          <w:color w:val="000000"/>
          <w:sz w:val="24"/>
          <w:szCs w:val="24"/>
        </w:rPr>
        <w:t>taśm spinających,</w:t>
      </w:r>
    </w:p>
    <w:p w:rsidR="00763CA1" w:rsidRPr="00EF4742" w:rsidRDefault="00EF4742" w:rsidP="00EF47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EF4742">
        <w:rPr>
          <w:rFonts w:eastAsia="ScalaSansPro-Bold" w:cstheme="minorHAnsi"/>
          <w:color w:val="000000"/>
          <w:sz w:val="24"/>
          <w:szCs w:val="24"/>
        </w:rPr>
        <w:t>jednostki kontenerowe, formowane z wykorzystaniem kontenerów.</w:t>
      </w:r>
    </w:p>
    <w:p w:rsidR="00763CA1" w:rsidRPr="00763CA1" w:rsidRDefault="00763CA1" w:rsidP="00763CA1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P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sectPr w:rsidR="00213335" w:rsidRPr="00213335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086"/>
    <w:multiLevelType w:val="hybridMultilevel"/>
    <w:tmpl w:val="09C89CB0"/>
    <w:lvl w:ilvl="0" w:tplc="7EB0C0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FD9"/>
    <w:multiLevelType w:val="hybridMultilevel"/>
    <w:tmpl w:val="75548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5455"/>
    <w:multiLevelType w:val="hybridMultilevel"/>
    <w:tmpl w:val="517C9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57731"/>
    <w:multiLevelType w:val="hybridMultilevel"/>
    <w:tmpl w:val="A6489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12B3D"/>
    <w:rsid w:val="000155F0"/>
    <w:rsid w:val="00047B17"/>
    <w:rsid w:val="00080629"/>
    <w:rsid w:val="0009564D"/>
    <w:rsid w:val="000B4030"/>
    <w:rsid w:val="000C393E"/>
    <w:rsid w:val="000E353F"/>
    <w:rsid w:val="000F3E7E"/>
    <w:rsid w:val="00115113"/>
    <w:rsid w:val="001E3A05"/>
    <w:rsid w:val="0020187B"/>
    <w:rsid w:val="00213335"/>
    <w:rsid w:val="002554D5"/>
    <w:rsid w:val="00265168"/>
    <w:rsid w:val="002A7D75"/>
    <w:rsid w:val="002B44C2"/>
    <w:rsid w:val="002D1845"/>
    <w:rsid w:val="003810CD"/>
    <w:rsid w:val="00381414"/>
    <w:rsid w:val="0039604E"/>
    <w:rsid w:val="004240F5"/>
    <w:rsid w:val="00514388"/>
    <w:rsid w:val="00685441"/>
    <w:rsid w:val="0076039B"/>
    <w:rsid w:val="007635DF"/>
    <w:rsid w:val="00763CA1"/>
    <w:rsid w:val="007773E0"/>
    <w:rsid w:val="00A058C2"/>
    <w:rsid w:val="00A9579C"/>
    <w:rsid w:val="00AD0BFA"/>
    <w:rsid w:val="00AE0761"/>
    <w:rsid w:val="00C60067"/>
    <w:rsid w:val="00CD053D"/>
    <w:rsid w:val="00CE6909"/>
    <w:rsid w:val="00D7671C"/>
    <w:rsid w:val="00EF4742"/>
    <w:rsid w:val="00F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33</cp:revision>
  <dcterms:created xsi:type="dcterms:W3CDTF">2020-10-25T17:51:00Z</dcterms:created>
  <dcterms:modified xsi:type="dcterms:W3CDTF">2020-11-24T12:56:00Z</dcterms:modified>
</cp:coreProperties>
</file>