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9C5333" w:rsidP="007304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7304B5" w:rsidRDefault="009E6801" w:rsidP="007304B5">
      <w:pPr>
        <w:spacing w:after="0"/>
        <w:rPr>
          <w:b/>
          <w:sz w:val="24"/>
          <w:szCs w:val="24"/>
        </w:rPr>
      </w:pPr>
    </w:p>
    <w:p w:rsidR="009E6801" w:rsidRPr="00766EE4" w:rsidRDefault="009E6801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772338">
        <w:rPr>
          <w:rFonts w:eastAsia="Times New Roman" w:cstheme="minorHAnsi"/>
          <w:b/>
          <w:i/>
          <w:sz w:val="24"/>
          <w:szCs w:val="24"/>
        </w:rPr>
        <w:t>Metody dynamiczne</w:t>
      </w:r>
      <w:r w:rsidR="006A4971">
        <w:rPr>
          <w:rFonts w:eastAsia="Times New Roman" w:cstheme="minorHAnsi"/>
          <w:b/>
          <w:i/>
          <w:sz w:val="24"/>
          <w:szCs w:val="24"/>
        </w:rPr>
        <w:t xml:space="preserve"> ustalania wielkości dosta</w:t>
      </w:r>
      <w:r w:rsidR="0068511B">
        <w:rPr>
          <w:rFonts w:eastAsia="Times New Roman" w:cstheme="minorHAnsi"/>
          <w:b/>
          <w:i/>
          <w:sz w:val="24"/>
          <w:szCs w:val="24"/>
        </w:rPr>
        <w:t>w</w:t>
      </w:r>
    </w:p>
    <w:p w:rsidR="009E6801" w:rsidRPr="007304B5" w:rsidRDefault="009E6801" w:rsidP="007304B5">
      <w:pPr>
        <w:spacing w:after="0"/>
        <w:jc w:val="both"/>
        <w:rPr>
          <w:b/>
          <w:i/>
          <w:sz w:val="24"/>
          <w:szCs w:val="24"/>
        </w:rPr>
      </w:pPr>
    </w:p>
    <w:p w:rsidR="009E6801" w:rsidRDefault="009E6801" w:rsidP="007304B5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7304B5" w:rsidRDefault="009E6801" w:rsidP="007304B5">
      <w:pPr>
        <w:spacing w:after="0"/>
        <w:rPr>
          <w:b/>
          <w:i/>
          <w:sz w:val="24"/>
          <w:szCs w:val="24"/>
        </w:rPr>
      </w:pPr>
    </w:p>
    <w:p w:rsidR="009E6801" w:rsidRDefault="009E6801" w:rsidP="007304B5">
      <w:pPr>
        <w:spacing w:after="0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7304B5" w:rsidRDefault="007304B5" w:rsidP="007304B5">
      <w:pPr>
        <w:spacing w:after="0"/>
        <w:jc w:val="both"/>
        <w:rPr>
          <w:b/>
          <w:i/>
          <w:sz w:val="24"/>
          <w:szCs w:val="24"/>
        </w:rPr>
      </w:pPr>
    </w:p>
    <w:p w:rsidR="009E6801" w:rsidRPr="005C467F" w:rsidRDefault="009E6801" w:rsidP="007304B5">
      <w:pPr>
        <w:spacing w:after="0"/>
        <w:jc w:val="both"/>
        <w:rPr>
          <w:b/>
          <w:i/>
          <w:sz w:val="8"/>
          <w:szCs w:val="8"/>
        </w:rPr>
      </w:pPr>
    </w:p>
    <w:p w:rsidR="009E6801" w:rsidRPr="007A3990" w:rsidRDefault="009E6801" w:rsidP="007304B5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B055F3" w:rsidRPr="00B055F3" w:rsidRDefault="00B055F3" w:rsidP="006A497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5C467F" w:rsidRDefault="005C467F" w:rsidP="005C467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304B5">
        <w:rPr>
          <w:rFonts w:eastAsia="ScalaSansPro-Bold" w:cstheme="minorHAnsi"/>
          <w:b/>
          <w:bCs/>
          <w:color w:val="00B050"/>
          <w:sz w:val="24"/>
          <w:szCs w:val="24"/>
        </w:rPr>
        <w:t>Algorytm Wagnera–Withina</w:t>
      </w:r>
      <w:r w:rsidRPr="007304B5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– zgodnie z tą metodą należy najpierw utworzyć zamówienie</w:t>
      </w:r>
      <w:r>
        <w:rPr>
          <w:rFonts w:eastAsia="ScalaSansPro-Bold" w:cstheme="minorHAnsi"/>
          <w:color w:val="000000"/>
          <w:sz w:val="24"/>
          <w:szCs w:val="24"/>
        </w:rPr>
        <w:t xml:space="preserve">  </w:t>
      </w:r>
      <w:r w:rsidRPr="007304B5">
        <w:rPr>
          <w:rFonts w:eastAsia="ScalaSansPro-Bold" w:cstheme="minorHAnsi"/>
          <w:color w:val="000000"/>
          <w:sz w:val="24"/>
          <w:szCs w:val="24"/>
        </w:rPr>
        <w:t>na najbliższy okres, a następnie dodawać do niego zamówienia na kolejne okresy tak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dł</w:t>
      </w:r>
      <w:r>
        <w:rPr>
          <w:rFonts w:eastAsia="ScalaSansPro-Bold" w:cstheme="minorHAnsi"/>
          <w:color w:val="000000"/>
          <w:sz w:val="24"/>
          <w:szCs w:val="24"/>
        </w:rPr>
        <w:t xml:space="preserve">ugo, </w:t>
      </w:r>
      <w:r w:rsidRPr="007304B5">
        <w:rPr>
          <w:rFonts w:eastAsia="ScalaSansPro-Bold" w:cstheme="minorHAnsi"/>
          <w:color w:val="000000"/>
          <w:sz w:val="24"/>
          <w:szCs w:val="24"/>
        </w:rPr>
        <w:t>dopóki koszt utrzymania tych zapasów będzie niższy niż koszt ich zamówienia.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Istotą</w:t>
      </w:r>
      <w:r>
        <w:rPr>
          <w:rFonts w:eastAsia="ScalaSansPro-Bold" w:cstheme="minorHAnsi"/>
          <w:color w:val="000000"/>
          <w:sz w:val="24"/>
          <w:szCs w:val="24"/>
        </w:rPr>
        <w:t xml:space="preserve"> tej </w:t>
      </w:r>
      <w:r w:rsidRPr="007304B5">
        <w:rPr>
          <w:rFonts w:eastAsia="ScalaSansPro-Bold" w:cstheme="minorHAnsi"/>
          <w:color w:val="000000"/>
          <w:sz w:val="24"/>
          <w:szCs w:val="24"/>
        </w:rPr>
        <w:t>metody jest znalezienie możliwie najkorzystniejszej strategii zamawiania dla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cał</w:t>
      </w:r>
      <w:r>
        <w:rPr>
          <w:rFonts w:eastAsia="ScalaSansPro-Bold" w:cstheme="minorHAnsi"/>
          <w:color w:val="000000"/>
          <w:sz w:val="24"/>
          <w:szCs w:val="24"/>
        </w:rPr>
        <w:t xml:space="preserve">ego planu </w:t>
      </w:r>
      <w:r w:rsidRPr="007304B5">
        <w:rPr>
          <w:rFonts w:eastAsia="ScalaSansPro-Bold" w:cstheme="minorHAnsi"/>
          <w:color w:val="000000"/>
          <w:sz w:val="24"/>
          <w:szCs w:val="24"/>
        </w:rPr>
        <w:t>zapotrzebowania netto poprzez ograniczenie łącznych kosztów zaopatrzenia</w:t>
      </w:r>
      <w:r>
        <w:rPr>
          <w:rFonts w:eastAsia="ScalaSansPro-Bold" w:cstheme="minorHAnsi"/>
          <w:color w:val="000000"/>
          <w:sz w:val="24"/>
          <w:szCs w:val="24"/>
        </w:rPr>
        <w:t xml:space="preserve"> i utrzymania </w:t>
      </w:r>
      <w:r w:rsidRPr="007304B5">
        <w:rPr>
          <w:rFonts w:eastAsia="ScalaSansPro-Bold" w:cstheme="minorHAnsi"/>
          <w:color w:val="000000"/>
          <w:sz w:val="24"/>
          <w:szCs w:val="24"/>
        </w:rPr>
        <w:t>zapasu. Obliczenia w tej metodzie wykonuje się wg wzoru:</w:t>
      </w:r>
    </w:p>
    <w:p w:rsidR="007304B5" w:rsidRP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304B5" w:rsidRPr="007304B5" w:rsidRDefault="007304B5" w:rsidP="007304B5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i/>
          <w:iCs/>
          <w:color w:val="000000"/>
          <w:sz w:val="20"/>
          <w:szCs w:val="20"/>
        </w:rPr>
      </w:pPr>
      <w:r w:rsidRPr="007304B5">
        <w:rPr>
          <w:rFonts w:eastAsia="ScalaSansPro-Bold" w:cstheme="minorHAnsi"/>
          <w:i/>
          <w:iCs/>
          <w:color w:val="000000"/>
          <w:sz w:val="28"/>
          <w:szCs w:val="28"/>
        </w:rPr>
        <w:t>K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>u</w:t>
      </w:r>
      <w:r w:rsidRPr="007304B5">
        <w:rPr>
          <w:rFonts w:eastAsia="ScalaSansPro-Bold" w:cstheme="minorHAnsi"/>
          <w:color w:val="000000"/>
          <w:sz w:val="20"/>
          <w:szCs w:val="20"/>
        </w:rPr>
        <w:t xml:space="preserve">, 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 xml:space="preserve">o </w:t>
      </w:r>
      <w:r w:rsidRPr="007304B5">
        <w:rPr>
          <w:rFonts w:eastAsia="ScalaSansPro-Bold" w:cstheme="minorHAnsi"/>
          <w:color w:val="000000"/>
          <w:sz w:val="24"/>
          <w:szCs w:val="24"/>
        </w:rPr>
        <w:t xml:space="preserve">· </w:t>
      </w:r>
      <w:r w:rsidRPr="007304B5">
        <w:rPr>
          <w:rFonts w:eastAsia="ScalaSansPro-Bold" w:cstheme="minorHAnsi"/>
          <w:i/>
          <w:iCs/>
          <w:color w:val="000000"/>
          <w:sz w:val="28"/>
          <w:szCs w:val="28"/>
        </w:rPr>
        <w:t>L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>uz</w:t>
      </w:r>
      <w:r w:rsidRPr="007304B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 xml:space="preserve">&lt; </w:t>
      </w:r>
      <w:proofErr w:type="spellStart"/>
      <w:r w:rsidRPr="007304B5">
        <w:rPr>
          <w:rFonts w:eastAsia="ScalaSansPro-Bold" w:cstheme="minorHAnsi"/>
          <w:i/>
          <w:iCs/>
          <w:color w:val="000000"/>
          <w:sz w:val="28"/>
          <w:szCs w:val="28"/>
        </w:rPr>
        <w:t>K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>t</w:t>
      </w:r>
      <w:proofErr w:type="spellEnd"/>
    </w:p>
    <w:p w:rsidR="007304B5" w:rsidRP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color w:val="000000"/>
          <w:sz w:val="24"/>
          <w:szCs w:val="24"/>
        </w:rPr>
        <w:t>gdzie:</w:t>
      </w:r>
    </w:p>
    <w:p w:rsidR="007304B5" w:rsidRP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 xml:space="preserve">t </w:t>
      </w:r>
      <w:r w:rsidRPr="007304B5">
        <w:rPr>
          <w:rFonts w:eastAsia="ScalaSansPro-Bold" w:cstheme="minorHAnsi"/>
          <w:color w:val="000000"/>
          <w:sz w:val="24"/>
          <w:szCs w:val="24"/>
        </w:rPr>
        <w:t>– koszt transportu,</w:t>
      </w:r>
    </w:p>
    <w:p w:rsidR="007304B5" w:rsidRP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>u</w:t>
      </w:r>
      <w:r w:rsidRPr="007304B5">
        <w:rPr>
          <w:rFonts w:eastAsia="ScalaSansPro-Bold" w:cstheme="minorHAnsi"/>
          <w:color w:val="000000"/>
          <w:sz w:val="20"/>
          <w:szCs w:val="20"/>
        </w:rPr>
        <w:t>,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>o</w:t>
      </w:r>
      <w:r w:rsidRPr="007304B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– koszt utrzymania zapasu w jednym okresie,</w:t>
      </w:r>
    </w:p>
    <w:p w:rsid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i/>
          <w:iCs/>
          <w:color w:val="000000"/>
          <w:sz w:val="24"/>
          <w:szCs w:val="24"/>
        </w:rPr>
        <w:t>L</w:t>
      </w:r>
      <w:r w:rsidRPr="007304B5">
        <w:rPr>
          <w:rFonts w:eastAsia="ScalaSansPro-Bold" w:cstheme="minorHAnsi"/>
          <w:i/>
          <w:iCs/>
          <w:color w:val="000000"/>
          <w:sz w:val="20"/>
          <w:szCs w:val="20"/>
        </w:rPr>
        <w:t xml:space="preserve">uz </w:t>
      </w:r>
      <w:r w:rsidRPr="007304B5">
        <w:rPr>
          <w:rFonts w:eastAsia="ScalaSansPro-Bold" w:cstheme="minorHAnsi"/>
          <w:color w:val="000000"/>
          <w:sz w:val="24"/>
          <w:szCs w:val="24"/>
        </w:rPr>
        <w:t>– liczba okresów utrzymania zapasu.</w:t>
      </w:r>
    </w:p>
    <w:p w:rsidR="007304B5" w:rsidRP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304B5" w:rsidRDefault="007304B5" w:rsidP="007304B5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color w:val="000000"/>
          <w:sz w:val="24"/>
          <w:szCs w:val="24"/>
        </w:rPr>
        <w:t>Założenia algorytmu są następujące:</w:t>
      </w:r>
    </w:p>
    <w:p w:rsidR="007304B5" w:rsidRDefault="007304B5" w:rsidP="007304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color w:val="000000"/>
          <w:sz w:val="24"/>
          <w:szCs w:val="24"/>
        </w:rPr>
        <w:t>zamówienia dokonuje się w momencie spadku poziomu zapasu poniżej poziomu bezpieczeństwa;</w:t>
      </w:r>
    </w:p>
    <w:p w:rsidR="007304B5" w:rsidRPr="007304B5" w:rsidRDefault="007304B5" w:rsidP="007304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304B5">
        <w:rPr>
          <w:rFonts w:eastAsia="ScalaSansPro-Bold" w:cstheme="minorHAnsi"/>
          <w:color w:val="000000"/>
          <w:sz w:val="24"/>
          <w:szCs w:val="24"/>
        </w:rPr>
        <w:t xml:space="preserve">zmienne koszty transportu – do zamówienia jest dodawane zapotrzebowanie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7304B5">
        <w:rPr>
          <w:rFonts w:eastAsia="ScalaSansPro-Bold" w:cstheme="minorHAnsi"/>
          <w:color w:val="000000"/>
          <w:sz w:val="24"/>
          <w:szCs w:val="24"/>
        </w:rPr>
        <w:t>na następne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okresy tak długo, żeby dostawca nie musiał ponosić dodatkowych kosztów 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04B5">
        <w:rPr>
          <w:rFonts w:eastAsia="ScalaSansPro-Bold" w:cstheme="minorHAnsi"/>
          <w:color w:val="000000"/>
          <w:sz w:val="24"/>
          <w:szCs w:val="24"/>
        </w:rPr>
        <w:t>transport.</w:t>
      </w:r>
    </w:p>
    <w:p w:rsidR="005C467F" w:rsidRDefault="005C467F" w:rsidP="005C467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C123C5" w:rsidRDefault="00C123C5" w:rsidP="00730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calaPro" w:hAnsi="ScalaPro" w:cs="ScalaPro"/>
          <w:sz w:val="20"/>
          <w:szCs w:val="20"/>
        </w:rPr>
        <w:t xml:space="preserve">              </w:t>
      </w:r>
    </w:p>
    <w:p w:rsidR="0089731E" w:rsidRPr="0089731E" w:rsidRDefault="0089731E" w:rsidP="00C12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="00F74E67" w:rsidRDefault="00F74E67" w:rsidP="00F74E6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F74E67" w:rsidRPr="00F74E67" w:rsidRDefault="00F74E67" w:rsidP="00F74E67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0"/>
          <w:szCs w:val="20"/>
        </w:rPr>
      </w:pPr>
      <w:r>
        <w:rPr>
          <w:rFonts w:ascii="ScalaPro" w:hAnsi="ScalaPro" w:cs="ScalaPro"/>
          <w:sz w:val="20"/>
          <w:szCs w:val="20"/>
        </w:rPr>
        <w:t xml:space="preserve">                         </w:t>
      </w:r>
      <w:r w:rsidR="00AB0E6B">
        <w:rPr>
          <w:rFonts w:ascii="ScalaPro" w:hAnsi="ScalaPro" w:cs="ScalaPro"/>
          <w:sz w:val="20"/>
          <w:szCs w:val="20"/>
        </w:rPr>
        <w:t xml:space="preserve">                        </w:t>
      </w:r>
    </w:p>
    <w:sectPr w:rsidR="00F74E67" w:rsidRPr="00F74E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156A1"/>
    <w:rsid w:val="000972CB"/>
    <w:rsid w:val="000C79A5"/>
    <w:rsid w:val="001553F6"/>
    <w:rsid w:val="0016761C"/>
    <w:rsid w:val="00172D0C"/>
    <w:rsid w:val="001807D8"/>
    <w:rsid w:val="001C039A"/>
    <w:rsid w:val="00207329"/>
    <w:rsid w:val="00256FA7"/>
    <w:rsid w:val="002A06B3"/>
    <w:rsid w:val="00390277"/>
    <w:rsid w:val="003B04F7"/>
    <w:rsid w:val="00441E90"/>
    <w:rsid w:val="0052759C"/>
    <w:rsid w:val="005659D4"/>
    <w:rsid w:val="005B1B52"/>
    <w:rsid w:val="005C467F"/>
    <w:rsid w:val="006418D8"/>
    <w:rsid w:val="0068511B"/>
    <w:rsid w:val="006A4971"/>
    <w:rsid w:val="007304B5"/>
    <w:rsid w:val="00772338"/>
    <w:rsid w:val="00813F50"/>
    <w:rsid w:val="00821D6B"/>
    <w:rsid w:val="00837E3B"/>
    <w:rsid w:val="0089731E"/>
    <w:rsid w:val="00900EF4"/>
    <w:rsid w:val="00952B80"/>
    <w:rsid w:val="009665C0"/>
    <w:rsid w:val="009A3911"/>
    <w:rsid w:val="009C5333"/>
    <w:rsid w:val="009E6801"/>
    <w:rsid w:val="00AB0E6B"/>
    <w:rsid w:val="00AE2499"/>
    <w:rsid w:val="00B055F3"/>
    <w:rsid w:val="00B2129D"/>
    <w:rsid w:val="00B9022F"/>
    <w:rsid w:val="00B9312B"/>
    <w:rsid w:val="00BC25AB"/>
    <w:rsid w:val="00C123C5"/>
    <w:rsid w:val="00D0449B"/>
    <w:rsid w:val="00D12470"/>
    <w:rsid w:val="00D14D2A"/>
    <w:rsid w:val="00D604DD"/>
    <w:rsid w:val="00DB4A7B"/>
    <w:rsid w:val="00EE4D41"/>
    <w:rsid w:val="00F74E67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2021-04-15T17:16:00Z</dcterms:created>
  <dcterms:modified xsi:type="dcterms:W3CDTF">2021-04-18T17:49:00Z</dcterms:modified>
</cp:coreProperties>
</file>