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0" w:rsidRDefault="00DA2070" w:rsidP="00DA2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DA2070" w:rsidRDefault="00DA2070" w:rsidP="00DA20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A2070" w:rsidRDefault="00DA2070" w:rsidP="00DA2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Zaj</w:t>
      </w:r>
      <w:r>
        <w:rPr>
          <w:rFonts w:ascii="Times New Roman" w:hAnsi="Times New Roman" w:cs="Times New Roman"/>
          <w:sz w:val="24"/>
          <w:szCs w:val="24"/>
        </w:rPr>
        <w:t>ęcia korekcyjno-kompensacyjne</w:t>
      </w:r>
    </w:p>
    <w:p w:rsidR="00DA2070" w:rsidRDefault="00DA2070" w:rsidP="00DA2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Dzieci m</w:t>
      </w:r>
      <w:r>
        <w:rPr>
          <w:rFonts w:ascii="Times New Roman" w:hAnsi="Times New Roman" w:cs="Times New Roman"/>
          <w:sz w:val="24"/>
          <w:szCs w:val="24"/>
        </w:rPr>
        <w:t>łodsze i starsze</w:t>
      </w:r>
    </w:p>
    <w:p w:rsidR="00DA2070" w:rsidRDefault="00DA2070" w:rsidP="00DA20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12-13.11.2020r</w:t>
            </w: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 dnia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motoryki małej</w:t>
            </w: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 dla rodziców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żne jest, aby do ćwiczeń wykorzystać różne materiały dostępne w domu. Zabawa jest wtedy bardziej atrakcyjna i dostarcza dziecku wielu bodźców.</w:t>
            </w: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Twoje palce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świetnie poradziły sobie z zadaniem. Brawo!</w:t>
            </w: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Propozycje i opis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ęć /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dziecka :</w:t>
            </w:r>
          </w:p>
          <w:p w:rsidR="00DA2070" w:rsidRDefault="00DA2070" w:rsidP="00DA20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ruchowa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(gimnastyka)</w:t>
            </w:r>
          </w:p>
          <w:p w:rsidR="00DA2070" w:rsidRDefault="00DA2070" w:rsidP="00DA20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</w:p>
          <w:p w:rsidR="00DA2070" w:rsidRDefault="00DA2070" w:rsidP="00DA20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czytaniem                     i mówieniem</w:t>
            </w:r>
          </w:p>
          <w:p w:rsidR="00DA2070" w:rsidRDefault="00DA2070" w:rsidP="00DA20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(opowiadania)</w:t>
            </w:r>
          </w:p>
          <w:p w:rsidR="00DA2070" w:rsidRDefault="00DA2070" w:rsidP="00DA20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 konstruowanie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itp.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 w:rsidP="00DA20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Rozgrzewka.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„Dwa Micha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ły”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ńcowały dwa Michały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Jeden –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 Drugi – mały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Jak ten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 Zaczął krążyć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ten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 Nie mógł zdążyć.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Wierszyk ilustrujemy ruchami dwóch palców lub ruchem obu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ąk – trzymając jeden wyżej, drugi niżej, kręcąc palcami/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2070" w:rsidRDefault="00DA2070" w:rsidP="00DA20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Ziarno do ziarna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 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Oddzielenie drobnych elementów: np. grochu od fasoli. Dziecko mo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że wykonywać ćwiczenie palcami lub dużą pesetą.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3.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Ślimak” Ćwiczenie motoryki małej i dużej: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 Ze sznurka/liny uk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ładamy na podłodze spiralę i bosymi stopami chodzimy po niej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 Uk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ładanie spirali muszli ślimaka z dowolnych materiałów (groch, fasola, kamyki itp.)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 Narysowanie spirali na kartce i wyklejanie jej kolorowym papierem lub kawa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łkami gazet bądź plasteliną.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 Rysowanie spirali w materiale sypkim (m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ące, bułce tartej, kaszy, piasku)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 </w:t>
            </w:r>
          </w:p>
          <w:p w:rsidR="00DA2070" w:rsidRDefault="00DA2070" w:rsidP="00DA20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76" w:hanging="78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Ćwiczenie odprężające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 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Dziecko palcami obu 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ąk chwyta brzegi małżowin usznych. Masuje jednocześnie obydwoje uszu zaczynając od góry kończąc na dolnych płatkach. Wykonuje to ćwiczenie kilka razy, na koniec rozciąga ucho we wszystkich kierunkach.</w:t>
            </w: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 do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A20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Zrealizowane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Dziecko posiada dobrze rozwini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ętą sprawność manualną. IV-7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Dziecko samodzielnie zagospodarowuje przestrze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 i porządkuje ją po zakończonej pracy. IV-11</w:t>
            </w:r>
          </w:p>
          <w:p w:rsidR="00DA2070" w:rsidRDefault="00DA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Dziecko wykonuje prace zgodnie ze wzorem. IV-8.</w:t>
            </w:r>
          </w:p>
        </w:tc>
      </w:tr>
    </w:tbl>
    <w:p w:rsidR="00DA2070" w:rsidRDefault="00DA2070" w:rsidP="00DA20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A2070" w:rsidRDefault="00DA2070" w:rsidP="00DA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Opracowa</w:t>
      </w:r>
      <w:r>
        <w:rPr>
          <w:rFonts w:ascii="Times New Roman" w:hAnsi="Times New Roman" w:cs="Times New Roman"/>
          <w:sz w:val="24"/>
          <w:szCs w:val="24"/>
        </w:rPr>
        <w:t>ł: Aleksandra Pabisek</w:t>
      </w:r>
    </w:p>
    <w:p w:rsidR="00945472" w:rsidRDefault="00DA2070"/>
    <w:sectPr w:rsidR="00945472" w:rsidSect="005955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E3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070"/>
    <w:rsid w:val="009F1669"/>
    <w:rsid w:val="00B014C3"/>
    <w:rsid w:val="00BC61A5"/>
    <w:rsid w:val="00D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2020-11-12T10:31:00Z</dcterms:created>
  <dcterms:modified xsi:type="dcterms:W3CDTF">2020-11-12T10:31:00Z</dcterms:modified>
</cp:coreProperties>
</file>